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01" w:rsidRDefault="00CA0F01" w:rsidP="00035401">
      <w:pPr>
        <w:rPr>
          <w:rFonts w:ascii="Arial" w:hAnsi="Arial" w:cs="Arial"/>
          <w:b/>
        </w:rPr>
      </w:pPr>
    </w:p>
    <w:p w:rsidR="00035401" w:rsidRPr="001F13C7" w:rsidRDefault="0028102D" w:rsidP="00035401">
      <w:pPr>
        <w:rPr>
          <w:rFonts w:ascii="Arial" w:hAnsi="Arial" w:cs="Arial"/>
          <w:b/>
          <w:bCs/>
        </w:rPr>
      </w:pPr>
      <w:r w:rsidRPr="001F13C7">
        <w:rPr>
          <w:rFonts w:ascii="Arial" w:hAnsi="Arial" w:cs="Arial"/>
          <w:b/>
        </w:rPr>
        <w:t xml:space="preserve">1. </w:t>
      </w:r>
      <w:r w:rsidR="00035401" w:rsidRPr="001F13C7">
        <w:rPr>
          <w:rFonts w:ascii="Arial" w:hAnsi="Arial" w:cs="Arial"/>
          <w:b/>
        </w:rPr>
        <w:t>Comité de Información</w:t>
      </w:r>
      <w:r w:rsidR="00BE1D74" w:rsidRPr="001F13C7">
        <w:rPr>
          <w:rFonts w:ascii="Arial" w:hAnsi="Arial" w:cs="Arial"/>
          <w:b/>
        </w:rPr>
        <w:t>,</w:t>
      </w:r>
      <w:r w:rsidR="00035401" w:rsidRPr="001F13C7">
        <w:rPr>
          <w:rFonts w:ascii="Arial" w:hAnsi="Arial" w:cs="Arial"/>
          <w:b/>
        </w:rPr>
        <w:t xml:space="preserve"> Área Coordinadora de Archivos, Normatividad e Instrumentos Técnicos.</w:t>
      </w:r>
    </w:p>
    <w:p w:rsidR="00035401" w:rsidRPr="001F13C7" w:rsidRDefault="00035401">
      <w:pPr>
        <w:jc w:val="center"/>
        <w:rPr>
          <w:rFonts w:ascii="Arial" w:hAnsi="Arial" w:cs="Arial"/>
          <w:b/>
          <w:bCs/>
          <w:sz w:val="16"/>
          <w:szCs w:val="16"/>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781"/>
        <w:gridCol w:w="710"/>
        <w:gridCol w:w="1857"/>
        <w:gridCol w:w="5082"/>
      </w:tblGrid>
      <w:tr w:rsidR="0028102D" w:rsidRPr="001F13C7" w:rsidTr="00F80C38">
        <w:trPr>
          <w:trHeight w:val="254"/>
        </w:trPr>
        <w:tc>
          <w:tcPr>
            <w:tcW w:w="5178" w:type="dxa"/>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ACTIVIDADES</w:t>
            </w:r>
          </w:p>
        </w:tc>
        <w:tc>
          <w:tcPr>
            <w:tcW w:w="781" w:type="dxa"/>
            <w:tcBorders>
              <w:bottom w:val="single" w:sz="4" w:space="0" w:color="auto"/>
            </w:tcBorders>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SI</w:t>
            </w:r>
          </w:p>
        </w:tc>
        <w:tc>
          <w:tcPr>
            <w:tcW w:w="710" w:type="dxa"/>
            <w:tcBorders>
              <w:bottom w:val="single" w:sz="4" w:space="0" w:color="auto"/>
            </w:tcBorders>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NO</w:t>
            </w:r>
          </w:p>
        </w:tc>
        <w:tc>
          <w:tcPr>
            <w:tcW w:w="1857" w:type="dxa"/>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PORCENTAJE</w:t>
            </w:r>
          </w:p>
        </w:tc>
        <w:tc>
          <w:tcPr>
            <w:tcW w:w="5082" w:type="dxa"/>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OBSERVACIONES</w:t>
            </w:r>
          </w:p>
        </w:tc>
      </w:tr>
      <w:tr w:rsidR="0028102D" w:rsidRPr="001F13C7" w:rsidTr="00F26E79">
        <w:trPr>
          <w:trHeight w:val="1113"/>
        </w:trPr>
        <w:tc>
          <w:tcPr>
            <w:tcW w:w="5178" w:type="dxa"/>
            <w:vAlign w:val="center"/>
          </w:tcPr>
          <w:p w:rsidR="0028102D" w:rsidRPr="001F13C7" w:rsidRDefault="003D1CF3" w:rsidP="00590D46">
            <w:pPr>
              <w:jc w:val="both"/>
              <w:rPr>
                <w:rFonts w:ascii="Arial" w:hAnsi="Arial" w:cs="Arial"/>
                <w:sz w:val="22"/>
              </w:rPr>
            </w:pPr>
            <w:r w:rsidRPr="001F13C7">
              <w:rPr>
                <w:rFonts w:ascii="Arial" w:hAnsi="Arial" w:cs="Arial"/>
                <w:sz w:val="22"/>
              </w:rPr>
              <w:t>1.</w:t>
            </w:r>
            <w:r w:rsidR="00590D46">
              <w:rPr>
                <w:rFonts w:ascii="Arial" w:hAnsi="Arial" w:cs="Arial"/>
                <w:sz w:val="22"/>
              </w:rPr>
              <w:t>1</w:t>
            </w:r>
            <w:r w:rsidR="009F4EA5" w:rsidRPr="001F13C7">
              <w:rPr>
                <w:rFonts w:ascii="Arial" w:hAnsi="Arial" w:cs="Arial"/>
                <w:sz w:val="22"/>
              </w:rPr>
              <w:t>.</w:t>
            </w:r>
            <w:r w:rsidR="0000238D" w:rsidRPr="001F13C7">
              <w:rPr>
                <w:rFonts w:ascii="Arial" w:hAnsi="Arial" w:cs="Arial"/>
                <w:sz w:val="22"/>
              </w:rPr>
              <w:t xml:space="preserve"> </w:t>
            </w:r>
            <w:r w:rsidR="00C62212" w:rsidRPr="00C62212">
              <w:rPr>
                <w:rFonts w:ascii="Arial" w:hAnsi="Arial" w:cs="Arial"/>
                <w:sz w:val="22"/>
              </w:rPr>
              <w:t>ACUERDO que tiene por objeto emitir las Disposiciones Generales en las materias de Archivos y de Gobierno Abierto para la Administración Pública Federal y su Anexo Único</w:t>
            </w:r>
            <w:r w:rsidR="00C62212">
              <w:rPr>
                <w:rFonts w:ascii="Arial" w:hAnsi="Arial" w:cs="Arial"/>
                <w:sz w:val="22"/>
              </w:rPr>
              <w:t xml:space="preserve"> (</w:t>
            </w:r>
            <w:proofErr w:type="spellStart"/>
            <w:r w:rsidR="00C62212">
              <w:rPr>
                <w:rFonts w:ascii="Arial" w:hAnsi="Arial" w:cs="Arial"/>
                <w:sz w:val="22"/>
              </w:rPr>
              <w:t>AEDGMAGAAPFyAU</w:t>
            </w:r>
            <w:proofErr w:type="spellEnd"/>
            <w:r w:rsidR="00D53E64" w:rsidRPr="001F13C7">
              <w:rPr>
                <w:rFonts w:ascii="Arial" w:hAnsi="Arial" w:cs="Arial"/>
                <w:sz w:val="22"/>
              </w:rPr>
              <w:t>)</w:t>
            </w:r>
          </w:p>
        </w:tc>
        <w:tc>
          <w:tcPr>
            <w:tcW w:w="781" w:type="dxa"/>
            <w:shd w:val="clear" w:color="auto" w:fill="FFFFFF"/>
            <w:vAlign w:val="center"/>
          </w:tcPr>
          <w:p w:rsidR="0028102D" w:rsidRPr="001F13C7" w:rsidRDefault="0028102D" w:rsidP="00F26E79">
            <w:pPr>
              <w:jc w:val="center"/>
              <w:rPr>
                <w:rFonts w:ascii="Arial" w:hAnsi="Arial" w:cs="Arial"/>
                <w:sz w:val="22"/>
              </w:rPr>
            </w:pPr>
            <w:r w:rsidRPr="001F13C7">
              <w:rPr>
                <w:rFonts w:ascii="Arial" w:hAnsi="Arial" w:cs="Arial"/>
                <w:sz w:val="22"/>
              </w:rPr>
              <w:t>X</w:t>
            </w:r>
          </w:p>
        </w:tc>
        <w:tc>
          <w:tcPr>
            <w:tcW w:w="710" w:type="dxa"/>
            <w:shd w:val="clear" w:color="auto" w:fill="FFFFFF"/>
            <w:vAlign w:val="center"/>
          </w:tcPr>
          <w:p w:rsidR="0028102D" w:rsidRPr="001F13C7" w:rsidRDefault="0028102D" w:rsidP="00F26E79">
            <w:pPr>
              <w:jc w:val="center"/>
              <w:rPr>
                <w:rFonts w:ascii="Arial" w:hAnsi="Arial" w:cs="Arial"/>
                <w:sz w:val="22"/>
              </w:rPr>
            </w:pPr>
          </w:p>
        </w:tc>
        <w:tc>
          <w:tcPr>
            <w:tcW w:w="1857" w:type="dxa"/>
            <w:vAlign w:val="center"/>
          </w:tcPr>
          <w:p w:rsidR="0028102D" w:rsidRPr="001F13C7" w:rsidRDefault="007B0E58" w:rsidP="00F26E79">
            <w:pPr>
              <w:jc w:val="center"/>
              <w:rPr>
                <w:rFonts w:ascii="Arial" w:hAnsi="Arial" w:cs="Arial"/>
                <w:sz w:val="22"/>
              </w:rPr>
            </w:pPr>
            <w:r w:rsidRPr="001F13C7">
              <w:rPr>
                <w:rFonts w:ascii="Arial" w:hAnsi="Arial" w:cs="Arial"/>
                <w:sz w:val="22"/>
              </w:rPr>
              <w:t>Actividad permanente</w:t>
            </w:r>
          </w:p>
        </w:tc>
        <w:tc>
          <w:tcPr>
            <w:tcW w:w="5082" w:type="dxa"/>
            <w:vAlign w:val="center"/>
          </w:tcPr>
          <w:p w:rsidR="0028102D" w:rsidRPr="001F13C7" w:rsidRDefault="00C62212" w:rsidP="00083C29">
            <w:pPr>
              <w:jc w:val="both"/>
              <w:rPr>
                <w:rFonts w:ascii="Arial" w:hAnsi="Arial" w:cs="Arial"/>
                <w:sz w:val="22"/>
              </w:rPr>
            </w:pPr>
            <w:r>
              <w:rPr>
                <w:rFonts w:ascii="Arial" w:hAnsi="Arial" w:cs="Arial"/>
                <w:sz w:val="22"/>
              </w:rPr>
              <w:t>D</w:t>
            </w:r>
            <w:r w:rsidR="00FA694B">
              <w:rPr>
                <w:rFonts w:ascii="Arial" w:hAnsi="Arial" w:cs="Arial"/>
                <w:sz w:val="22"/>
              </w:rPr>
              <w:t>esde su</w:t>
            </w:r>
            <w:r>
              <w:rPr>
                <w:rFonts w:ascii="Arial" w:hAnsi="Arial" w:cs="Arial"/>
                <w:sz w:val="22"/>
              </w:rPr>
              <w:t xml:space="preserve"> publicación en el Diario Oficial el 15 de </w:t>
            </w:r>
            <w:r w:rsidR="00FA694B">
              <w:rPr>
                <w:rFonts w:ascii="Arial" w:hAnsi="Arial" w:cs="Arial"/>
                <w:sz w:val="22"/>
              </w:rPr>
              <w:t>mayo</w:t>
            </w:r>
            <w:r>
              <w:rPr>
                <w:rFonts w:ascii="Arial" w:hAnsi="Arial" w:cs="Arial"/>
                <w:sz w:val="22"/>
              </w:rPr>
              <w:t xml:space="preserve"> de 2017, se integra como parte de las Capacitaciones.</w:t>
            </w:r>
          </w:p>
        </w:tc>
      </w:tr>
      <w:tr w:rsidR="0028102D" w:rsidRPr="001F13C7" w:rsidTr="003E4FC7">
        <w:trPr>
          <w:trHeight w:val="157"/>
        </w:trPr>
        <w:tc>
          <w:tcPr>
            <w:tcW w:w="5178" w:type="dxa"/>
            <w:vAlign w:val="center"/>
          </w:tcPr>
          <w:p w:rsidR="0028102D" w:rsidRPr="001F13C7" w:rsidRDefault="00590D46" w:rsidP="00D53E64">
            <w:pPr>
              <w:rPr>
                <w:rFonts w:ascii="Arial" w:hAnsi="Arial" w:cs="Arial"/>
                <w:sz w:val="22"/>
              </w:rPr>
            </w:pPr>
            <w:r>
              <w:rPr>
                <w:rFonts w:ascii="Arial" w:hAnsi="Arial" w:cs="Arial"/>
                <w:sz w:val="22"/>
              </w:rPr>
              <w:t>1.2</w:t>
            </w:r>
            <w:r w:rsidR="0028102D" w:rsidRPr="001F13C7">
              <w:rPr>
                <w:rFonts w:ascii="Arial" w:hAnsi="Arial" w:cs="Arial"/>
                <w:sz w:val="22"/>
              </w:rPr>
              <w:t xml:space="preserve"> </w:t>
            </w:r>
            <w:r w:rsidR="00D53E64" w:rsidRPr="001F13C7">
              <w:rPr>
                <w:rFonts w:ascii="Arial" w:hAnsi="Arial" w:cs="Arial"/>
                <w:sz w:val="22"/>
              </w:rPr>
              <w:t>Ley Federal de Archivos</w:t>
            </w:r>
          </w:p>
        </w:tc>
        <w:tc>
          <w:tcPr>
            <w:tcW w:w="781" w:type="dxa"/>
            <w:shd w:val="clear" w:color="auto" w:fill="FFFFFF"/>
            <w:vAlign w:val="center"/>
          </w:tcPr>
          <w:p w:rsidR="0028102D" w:rsidRPr="001F13C7" w:rsidRDefault="0028102D" w:rsidP="00F26E79">
            <w:pPr>
              <w:jc w:val="center"/>
              <w:rPr>
                <w:rFonts w:ascii="Arial" w:hAnsi="Arial" w:cs="Arial"/>
                <w:sz w:val="22"/>
              </w:rPr>
            </w:pPr>
            <w:r w:rsidRPr="001F13C7">
              <w:rPr>
                <w:rFonts w:ascii="Arial" w:hAnsi="Arial" w:cs="Arial"/>
                <w:sz w:val="22"/>
              </w:rPr>
              <w:t>X</w:t>
            </w:r>
          </w:p>
        </w:tc>
        <w:tc>
          <w:tcPr>
            <w:tcW w:w="710" w:type="dxa"/>
            <w:shd w:val="clear" w:color="auto" w:fill="FFFFFF"/>
            <w:vAlign w:val="center"/>
          </w:tcPr>
          <w:p w:rsidR="0028102D" w:rsidRPr="001F13C7" w:rsidRDefault="0028102D" w:rsidP="00F26E79">
            <w:pPr>
              <w:jc w:val="center"/>
              <w:rPr>
                <w:rFonts w:ascii="Arial" w:hAnsi="Arial" w:cs="Arial"/>
                <w:sz w:val="22"/>
              </w:rPr>
            </w:pPr>
          </w:p>
        </w:tc>
        <w:tc>
          <w:tcPr>
            <w:tcW w:w="1857" w:type="dxa"/>
            <w:vAlign w:val="center"/>
          </w:tcPr>
          <w:p w:rsidR="0028102D" w:rsidRPr="001F13C7" w:rsidRDefault="00D53E64" w:rsidP="00F26E79">
            <w:pPr>
              <w:jc w:val="center"/>
              <w:rPr>
                <w:rFonts w:ascii="Arial" w:hAnsi="Arial" w:cs="Arial"/>
                <w:sz w:val="22"/>
              </w:rPr>
            </w:pPr>
            <w:r w:rsidRPr="001F13C7">
              <w:rPr>
                <w:rFonts w:ascii="Arial" w:hAnsi="Arial" w:cs="Arial"/>
                <w:sz w:val="22"/>
              </w:rPr>
              <w:t>Actividad permanente</w:t>
            </w:r>
          </w:p>
        </w:tc>
        <w:tc>
          <w:tcPr>
            <w:tcW w:w="5082" w:type="dxa"/>
            <w:vAlign w:val="center"/>
          </w:tcPr>
          <w:p w:rsidR="00FD31AB" w:rsidRPr="001F13C7" w:rsidRDefault="00D53E64" w:rsidP="00905FD6">
            <w:pPr>
              <w:jc w:val="both"/>
              <w:rPr>
                <w:rFonts w:ascii="Arial" w:hAnsi="Arial" w:cs="Arial"/>
                <w:sz w:val="22"/>
              </w:rPr>
            </w:pPr>
            <w:r w:rsidRPr="001F13C7">
              <w:rPr>
                <w:rFonts w:ascii="Arial" w:hAnsi="Arial" w:cs="Arial"/>
                <w:sz w:val="22"/>
              </w:rPr>
              <w:t xml:space="preserve">La ley Federal de Archivos se aplica desde </w:t>
            </w:r>
            <w:r w:rsidR="007237FD" w:rsidRPr="001F13C7">
              <w:rPr>
                <w:rFonts w:ascii="Arial" w:hAnsi="Arial" w:cs="Arial"/>
                <w:sz w:val="22"/>
              </w:rPr>
              <w:t xml:space="preserve">su publicación en </w:t>
            </w:r>
            <w:r w:rsidRPr="001F13C7">
              <w:rPr>
                <w:rFonts w:ascii="Arial" w:hAnsi="Arial" w:cs="Arial"/>
                <w:sz w:val="22"/>
              </w:rPr>
              <w:t>enero de 2012</w:t>
            </w:r>
          </w:p>
        </w:tc>
      </w:tr>
      <w:tr w:rsidR="0028102D" w:rsidRPr="001F13C7" w:rsidTr="00F26E79">
        <w:trPr>
          <w:trHeight w:val="866"/>
        </w:trPr>
        <w:tc>
          <w:tcPr>
            <w:tcW w:w="5178" w:type="dxa"/>
            <w:vAlign w:val="center"/>
          </w:tcPr>
          <w:p w:rsidR="0028102D" w:rsidRPr="001F13C7" w:rsidRDefault="0028102D" w:rsidP="00590D46">
            <w:pPr>
              <w:rPr>
                <w:rFonts w:ascii="Arial" w:hAnsi="Arial" w:cs="Arial"/>
                <w:sz w:val="22"/>
              </w:rPr>
            </w:pPr>
            <w:r w:rsidRPr="001F13C7">
              <w:rPr>
                <w:rFonts w:ascii="Arial" w:hAnsi="Arial" w:cs="Arial"/>
                <w:sz w:val="22"/>
              </w:rPr>
              <w:t>1.</w:t>
            </w:r>
            <w:r w:rsidR="00590D46">
              <w:rPr>
                <w:rFonts w:ascii="Arial" w:hAnsi="Arial" w:cs="Arial"/>
                <w:sz w:val="22"/>
              </w:rPr>
              <w:t>3</w:t>
            </w:r>
            <w:r w:rsidRPr="001F13C7">
              <w:rPr>
                <w:rFonts w:ascii="Arial" w:hAnsi="Arial" w:cs="Arial"/>
                <w:sz w:val="22"/>
              </w:rPr>
              <w:t xml:space="preserve"> Desarrollo de aplicaciones de Tecnologías de la Información para el manejo y control de archivos</w:t>
            </w:r>
            <w:r w:rsidR="003633DA" w:rsidRPr="001F13C7">
              <w:rPr>
                <w:rFonts w:ascii="Arial" w:hAnsi="Arial" w:cs="Arial"/>
                <w:sz w:val="22"/>
              </w:rPr>
              <w:t>.</w:t>
            </w:r>
          </w:p>
        </w:tc>
        <w:tc>
          <w:tcPr>
            <w:tcW w:w="781" w:type="dxa"/>
            <w:shd w:val="clear" w:color="auto" w:fill="FFFFFF"/>
            <w:vAlign w:val="center"/>
          </w:tcPr>
          <w:p w:rsidR="0028102D" w:rsidRPr="001F13C7" w:rsidRDefault="0028102D" w:rsidP="00F26E79">
            <w:pPr>
              <w:jc w:val="center"/>
              <w:rPr>
                <w:rFonts w:ascii="Arial" w:hAnsi="Arial" w:cs="Arial"/>
                <w:sz w:val="22"/>
              </w:rPr>
            </w:pPr>
            <w:r w:rsidRPr="001F13C7">
              <w:rPr>
                <w:rFonts w:ascii="Arial" w:hAnsi="Arial" w:cs="Arial"/>
                <w:sz w:val="22"/>
              </w:rPr>
              <w:t>X</w:t>
            </w:r>
          </w:p>
        </w:tc>
        <w:tc>
          <w:tcPr>
            <w:tcW w:w="710" w:type="dxa"/>
            <w:shd w:val="clear" w:color="auto" w:fill="FFFFFF"/>
            <w:vAlign w:val="center"/>
          </w:tcPr>
          <w:p w:rsidR="0028102D" w:rsidRPr="001F13C7" w:rsidRDefault="0028102D" w:rsidP="00F26E79">
            <w:pPr>
              <w:jc w:val="center"/>
              <w:rPr>
                <w:rFonts w:ascii="Arial" w:hAnsi="Arial" w:cs="Arial"/>
                <w:sz w:val="22"/>
              </w:rPr>
            </w:pPr>
          </w:p>
        </w:tc>
        <w:tc>
          <w:tcPr>
            <w:tcW w:w="1857" w:type="dxa"/>
            <w:vAlign w:val="center"/>
          </w:tcPr>
          <w:p w:rsidR="0028102D" w:rsidRPr="001F13C7" w:rsidRDefault="00D53E64" w:rsidP="00F26E79">
            <w:pPr>
              <w:jc w:val="center"/>
              <w:rPr>
                <w:rFonts w:ascii="Arial" w:hAnsi="Arial" w:cs="Arial"/>
                <w:sz w:val="22"/>
              </w:rPr>
            </w:pPr>
            <w:r w:rsidRPr="001F13C7">
              <w:rPr>
                <w:rFonts w:ascii="Arial" w:hAnsi="Arial" w:cs="Arial"/>
                <w:sz w:val="22"/>
              </w:rPr>
              <w:t>Actividad permanente</w:t>
            </w:r>
          </w:p>
        </w:tc>
        <w:tc>
          <w:tcPr>
            <w:tcW w:w="5082" w:type="dxa"/>
            <w:vAlign w:val="center"/>
          </w:tcPr>
          <w:p w:rsidR="0028102D" w:rsidRPr="001F13C7" w:rsidRDefault="006C4B11" w:rsidP="00827887">
            <w:pPr>
              <w:jc w:val="both"/>
              <w:rPr>
                <w:rFonts w:ascii="Arial" w:hAnsi="Arial" w:cs="Arial"/>
                <w:sz w:val="22"/>
              </w:rPr>
            </w:pPr>
            <w:r w:rsidRPr="001F13C7">
              <w:rPr>
                <w:rFonts w:ascii="Arial" w:hAnsi="Arial" w:cs="Arial"/>
                <w:sz w:val="22"/>
              </w:rPr>
              <w:t>Se desarrolló e</w:t>
            </w:r>
            <w:r w:rsidR="00FF0838" w:rsidRPr="001F13C7">
              <w:rPr>
                <w:rFonts w:ascii="Arial" w:hAnsi="Arial" w:cs="Arial"/>
                <w:sz w:val="22"/>
              </w:rPr>
              <w:t>l</w:t>
            </w:r>
            <w:r w:rsidR="00AF1E5E" w:rsidRPr="001F13C7">
              <w:rPr>
                <w:rFonts w:ascii="Arial" w:hAnsi="Arial" w:cs="Arial"/>
                <w:sz w:val="22"/>
              </w:rPr>
              <w:t xml:space="preserve"> </w:t>
            </w:r>
            <w:r w:rsidR="002804B3" w:rsidRPr="001F13C7">
              <w:rPr>
                <w:rFonts w:ascii="Arial" w:hAnsi="Arial" w:cs="Arial"/>
                <w:sz w:val="22"/>
              </w:rPr>
              <w:t>Sistema para Inventario y Control de Expedientes de T</w:t>
            </w:r>
            <w:r w:rsidR="00AF4199" w:rsidRPr="001F13C7">
              <w:rPr>
                <w:rFonts w:ascii="Arial" w:hAnsi="Arial" w:cs="Arial"/>
                <w:sz w:val="22"/>
              </w:rPr>
              <w:t>rámite</w:t>
            </w:r>
            <w:r w:rsidR="002804B3" w:rsidRPr="001F13C7">
              <w:rPr>
                <w:rFonts w:ascii="Arial" w:hAnsi="Arial" w:cs="Arial"/>
                <w:sz w:val="22"/>
              </w:rPr>
              <w:t xml:space="preserve"> (SICET)</w:t>
            </w:r>
            <w:r w:rsidR="007237FD" w:rsidRPr="001F13C7">
              <w:rPr>
                <w:rFonts w:ascii="Arial" w:hAnsi="Arial" w:cs="Arial"/>
                <w:sz w:val="22"/>
              </w:rPr>
              <w:t xml:space="preserve"> desde el 25 de mayo de 2005</w:t>
            </w:r>
            <w:r w:rsidR="002804B3" w:rsidRPr="001F13C7">
              <w:rPr>
                <w:rFonts w:ascii="Arial" w:hAnsi="Arial" w:cs="Arial"/>
                <w:sz w:val="22"/>
              </w:rPr>
              <w:t>,</w:t>
            </w:r>
            <w:r w:rsidRPr="001F13C7">
              <w:rPr>
                <w:rFonts w:ascii="Arial" w:hAnsi="Arial" w:cs="Arial"/>
                <w:sz w:val="22"/>
              </w:rPr>
              <w:t xml:space="preserve"> el cual se actualiza de  acuerdo a las necesidades de CFE</w:t>
            </w:r>
          </w:p>
        </w:tc>
      </w:tr>
      <w:tr w:rsidR="00F80C38" w:rsidRPr="001F13C7" w:rsidTr="00C202F5">
        <w:trPr>
          <w:trHeight w:val="662"/>
        </w:trPr>
        <w:tc>
          <w:tcPr>
            <w:tcW w:w="5178" w:type="dxa"/>
            <w:vAlign w:val="center"/>
          </w:tcPr>
          <w:p w:rsidR="00F80C38" w:rsidRPr="001F13C7" w:rsidRDefault="00F80C38" w:rsidP="00590D46">
            <w:pPr>
              <w:rPr>
                <w:rFonts w:ascii="Arial" w:hAnsi="Arial" w:cs="Arial"/>
                <w:sz w:val="22"/>
              </w:rPr>
            </w:pPr>
            <w:r w:rsidRPr="001F13C7">
              <w:rPr>
                <w:rFonts w:ascii="Arial" w:hAnsi="Arial" w:cs="Arial"/>
                <w:sz w:val="22"/>
              </w:rPr>
              <w:t>1.</w:t>
            </w:r>
            <w:r w:rsidR="00590D46">
              <w:rPr>
                <w:rFonts w:ascii="Arial" w:hAnsi="Arial" w:cs="Arial"/>
                <w:sz w:val="22"/>
              </w:rPr>
              <w:t>4</w:t>
            </w:r>
            <w:r w:rsidRPr="001F13C7">
              <w:rPr>
                <w:rFonts w:ascii="Arial" w:hAnsi="Arial" w:cs="Arial"/>
                <w:sz w:val="22"/>
              </w:rPr>
              <w:t xml:space="preserve"> Actualización del Cuadro General de Clasificación Archivística</w:t>
            </w:r>
          </w:p>
        </w:tc>
        <w:tc>
          <w:tcPr>
            <w:tcW w:w="781" w:type="dxa"/>
            <w:shd w:val="clear" w:color="auto" w:fill="FFFFFF"/>
            <w:vAlign w:val="center"/>
          </w:tcPr>
          <w:p w:rsidR="00F80C38" w:rsidRPr="001F13C7" w:rsidRDefault="00F80C38" w:rsidP="00F26E79">
            <w:pPr>
              <w:jc w:val="center"/>
              <w:rPr>
                <w:rFonts w:ascii="Arial" w:hAnsi="Arial" w:cs="Arial"/>
                <w:sz w:val="22"/>
              </w:rPr>
            </w:pPr>
            <w:r w:rsidRPr="001F13C7">
              <w:rPr>
                <w:rFonts w:ascii="Arial" w:hAnsi="Arial" w:cs="Arial"/>
                <w:sz w:val="22"/>
              </w:rPr>
              <w:t>X</w:t>
            </w:r>
          </w:p>
        </w:tc>
        <w:tc>
          <w:tcPr>
            <w:tcW w:w="710" w:type="dxa"/>
            <w:shd w:val="clear" w:color="auto" w:fill="FFFFFF"/>
            <w:vAlign w:val="center"/>
          </w:tcPr>
          <w:p w:rsidR="00F80C38" w:rsidRPr="001F13C7" w:rsidRDefault="00F80C38" w:rsidP="00F26E79">
            <w:pPr>
              <w:jc w:val="center"/>
              <w:rPr>
                <w:rFonts w:ascii="Arial" w:hAnsi="Arial" w:cs="Arial"/>
                <w:sz w:val="22"/>
              </w:rPr>
            </w:pPr>
          </w:p>
        </w:tc>
        <w:tc>
          <w:tcPr>
            <w:tcW w:w="1857" w:type="dxa"/>
          </w:tcPr>
          <w:p w:rsidR="00F80C38" w:rsidRPr="001F13C7" w:rsidRDefault="00F80C38" w:rsidP="00F80C38">
            <w:pPr>
              <w:jc w:val="center"/>
            </w:pPr>
            <w:r w:rsidRPr="001F13C7">
              <w:rPr>
                <w:rFonts w:ascii="Arial" w:hAnsi="Arial" w:cs="Arial"/>
                <w:sz w:val="22"/>
              </w:rPr>
              <w:t>Actividad permanente</w:t>
            </w:r>
          </w:p>
        </w:tc>
        <w:tc>
          <w:tcPr>
            <w:tcW w:w="5082" w:type="dxa"/>
            <w:vAlign w:val="center"/>
          </w:tcPr>
          <w:p w:rsidR="00F80C38" w:rsidRPr="001F13C7" w:rsidRDefault="00C62212" w:rsidP="00FA694B">
            <w:pPr>
              <w:jc w:val="both"/>
              <w:rPr>
                <w:rFonts w:ascii="Arial" w:hAnsi="Arial" w:cs="Arial"/>
                <w:sz w:val="22"/>
              </w:rPr>
            </w:pPr>
            <w:r>
              <w:rPr>
                <w:rFonts w:ascii="Arial" w:hAnsi="Arial" w:cs="Arial"/>
                <w:sz w:val="22"/>
              </w:rPr>
              <w:t>De acuerdo a</w:t>
            </w:r>
            <w:r w:rsidR="00FA693F" w:rsidRPr="001F13C7">
              <w:rPr>
                <w:rFonts w:ascii="Arial" w:hAnsi="Arial" w:cs="Arial"/>
                <w:sz w:val="22"/>
              </w:rPr>
              <w:t xml:space="preserve"> las propuestas de </w:t>
            </w:r>
            <w:r w:rsidR="00B44E2F" w:rsidRPr="001F13C7">
              <w:rPr>
                <w:rFonts w:ascii="Arial" w:hAnsi="Arial" w:cs="Arial"/>
                <w:sz w:val="22"/>
              </w:rPr>
              <w:t xml:space="preserve">actualización </w:t>
            </w:r>
            <w:r w:rsidR="00FA693F" w:rsidRPr="001F13C7">
              <w:rPr>
                <w:rFonts w:ascii="Arial" w:hAnsi="Arial" w:cs="Arial"/>
                <w:sz w:val="22"/>
              </w:rPr>
              <w:t>a</w:t>
            </w:r>
            <w:r w:rsidR="00B44E2F" w:rsidRPr="001F13C7">
              <w:rPr>
                <w:rFonts w:ascii="Arial" w:hAnsi="Arial" w:cs="Arial"/>
                <w:sz w:val="22"/>
              </w:rPr>
              <w:t xml:space="preserve">l Cuadro General de Clasificación Archivística, </w:t>
            </w:r>
            <w:r w:rsidR="00FA693F" w:rsidRPr="001F13C7">
              <w:rPr>
                <w:rFonts w:ascii="Arial" w:hAnsi="Arial" w:cs="Arial"/>
                <w:sz w:val="22"/>
              </w:rPr>
              <w:t xml:space="preserve">para actualizar el instrumento conforme a la </w:t>
            </w:r>
            <w:r w:rsidR="0071633E" w:rsidRPr="001F13C7">
              <w:rPr>
                <w:rFonts w:ascii="Arial" w:hAnsi="Arial" w:cs="Arial"/>
                <w:sz w:val="22"/>
              </w:rPr>
              <w:t xml:space="preserve">nueva </w:t>
            </w:r>
            <w:r w:rsidR="00FA693F" w:rsidRPr="001F13C7">
              <w:rPr>
                <w:rFonts w:ascii="Arial" w:hAnsi="Arial" w:cs="Arial"/>
                <w:sz w:val="22"/>
              </w:rPr>
              <w:t>realidad de CFE</w:t>
            </w:r>
            <w:r>
              <w:rPr>
                <w:rFonts w:ascii="Arial" w:hAnsi="Arial" w:cs="Arial"/>
                <w:sz w:val="22"/>
              </w:rPr>
              <w:t xml:space="preserve">, </w:t>
            </w:r>
            <w:r w:rsidR="00FA694B">
              <w:rPr>
                <w:rFonts w:ascii="Arial" w:hAnsi="Arial" w:cs="Arial"/>
                <w:sz w:val="22"/>
              </w:rPr>
              <w:t>se</w:t>
            </w:r>
            <w:r>
              <w:rPr>
                <w:rFonts w:ascii="Arial" w:hAnsi="Arial" w:cs="Arial"/>
                <w:sz w:val="22"/>
              </w:rPr>
              <w:t xml:space="preserve"> elabor</w:t>
            </w:r>
            <w:r w:rsidR="00FA694B">
              <w:rPr>
                <w:rFonts w:ascii="Arial" w:hAnsi="Arial" w:cs="Arial"/>
                <w:sz w:val="22"/>
              </w:rPr>
              <w:t>ó</w:t>
            </w:r>
            <w:r>
              <w:rPr>
                <w:rFonts w:ascii="Arial" w:hAnsi="Arial" w:cs="Arial"/>
                <w:sz w:val="22"/>
              </w:rPr>
              <w:t xml:space="preserve"> del CADIDO 2017</w:t>
            </w:r>
          </w:p>
        </w:tc>
      </w:tr>
      <w:tr w:rsidR="00F80C38" w:rsidRPr="001F13C7" w:rsidTr="00C202F5">
        <w:trPr>
          <w:trHeight w:val="714"/>
        </w:trPr>
        <w:tc>
          <w:tcPr>
            <w:tcW w:w="5178" w:type="dxa"/>
            <w:vAlign w:val="center"/>
          </w:tcPr>
          <w:p w:rsidR="00F80C38" w:rsidRPr="001F13C7" w:rsidRDefault="00590D46" w:rsidP="00F26E79">
            <w:pPr>
              <w:rPr>
                <w:rFonts w:ascii="Arial" w:hAnsi="Arial" w:cs="Arial"/>
                <w:sz w:val="22"/>
              </w:rPr>
            </w:pPr>
            <w:r>
              <w:rPr>
                <w:rFonts w:ascii="Arial" w:hAnsi="Arial" w:cs="Arial"/>
                <w:sz w:val="22"/>
              </w:rPr>
              <w:t>1.5</w:t>
            </w:r>
            <w:r w:rsidR="00F80C38" w:rsidRPr="001F13C7">
              <w:rPr>
                <w:rFonts w:ascii="Arial" w:hAnsi="Arial" w:cs="Arial"/>
                <w:sz w:val="22"/>
              </w:rPr>
              <w:t xml:space="preserve"> Actualización del Catálogo de Disposición Documental</w:t>
            </w:r>
          </w:p>
        </w:tc>
        <w:tc>
          <w:tcPr>
            <w:tcW w:w="781" w:type="dxa"/>
            <w:shd w:val="clear" w:color="auto" w:fill="FFFFFF"/>
            <w:vAlign w:val="center"/>
          </w:tcPr>
          <w:p w:rsidR="00F80C38" w:rsidRPr="001F13C7" w:rsidRDefault="00F80C38" w:rsidP="00F26E79">
            <w:pPr>
              <w:jc w:val="center"/>
              <w:rPr>
                <w:rFonts w:ascii="Arial" w:hAnsi="Arial" w:cs="Arial"/>
                <w:sz w:val="22"/>
              </w:rPr>
            </w:pPr>
            <w:r w:rsidRPr="001F13C7">
              <w:rPr>
                <w:rFonts w:ascii="Arial" w:hAnsi="Arial" w:cs="Arial"/>
                <w:sz w:val="22"/>
              </w:rPr>
              <w:t>X</w:t>
            </w:r>
          </w:p>
        </w:tc>
        <w:tc>
          <w:tcPr>
            <w:tcW w:w="710" w:type="dxa"/>
            <w:shd w:val="clear" w:color="auto" w:fill="FFFFFF"/>
            <w:vAlign w:val="center"/>
          </w:tcPr>
          <w:p w:rsidR="00F80C38" w:rsidRPr="001F13C7" w:rsidRDefault="00F80C38" w:rsidP="00F26E79">
            <w:pPr>
              <w:jc w:val="center"/>
              <w:rPr>
                <w:rFonts w:ascii="Arial" w:hAnsi="Arial" w:cs="Arial"/>
                <w:sz w:val="22"/>
              </w:rPr>
            </w:pPr>
          </w:p>
        </w:tc>
        <w:tc>
          <w:tcPr>
            <w:tcW w:w="1857" w:type="dxa"/>
          </w:tcPr>
          <w:p w:rsidR="00F80C38" w:rsidRPr="001F13C7" w:rsidRDefault="00F80C38" w:rsidP="00F80C38">
            <w:pPr>
              <w:jc w:val="center"/>
            </w:pPr>
            <w:r w:rsidRPr="001F13C7">
              <w:rPr>
                <w:rFonts w:ascii="Arial" w:hAnsi="Arial" w:cs="Arial"/>
                <w:sz w:val="22"/>
              </w:rPr>
              <w:t>Actividad permanente</w:t>
            </w:r>
          </w:p>
        </w:tc>
        <w:tc>
          <w:tcPr>
            <w:tcW w:w="5082" w:type="dxa"/>
            <w:vAlign w:val="center"/>
          </w:tcPr>
          <w:p w:rsidR="00F80C38" w:rsidRPr="001F13C7" w:rsidRDefault="00F80C38" w:rsidP="00FA694B">
            <w:pPr>
              <w:jc w:val="both"/>
              <w:rPr>
                <w:rFonts w:ascii="Arial" w:hAnsi="Arial" w:cs="Arial"/>
                <w:sz w:val="22"/>
              </w:rPr>
            </w:pPr>
            <w:r w:rsidRPr="001F13C7">
              <w:rPr>
                <w:rFonts w:ascii="Arial" w:hAnsi="Arial" w:cs="Arial"/>
                <w:sz w:val="22"/>
              </w:rPr>
              <w:t xml:space="preserve">Se </w:t>
            </w:r>
            <w:r w:rsidR="00FA693F" w:rsidRPr="001F13C7">
              <w:rPr>
                <w:rFonts w:ascii="Arial" w:hAnsi="Arial" w:cs="Arial"/>
                <w:sz w:val="22"/>
              </w:rPr>
              <w:t xml:space="preserve">remitió el </w:t>
            </w:r>
            <w:r w:rsidRPr="001F13C7">
              <w:rPr>
                <w:rFonts w:ascii="Arial" w:hAnsi="Arial" w:cs="Arial"/>
                <w:sz w:val="22"/>
              </w:rPr>
              <w:t>Catálogo de Disposición Documental</w:t>
            </w:r>
            <w:r w:rsidR="00FA693F" w:rsidRPr="001F13C7">
              <w:rPr>
                <w:rFonts w:ascii="Arial" w:hAnsi="Arial" w:cs="Arial"/>
                <w:sz w:val="22"/>
              </w:rPr>
              <w:t xml:space="preserve"> de 201</w:t>
            </w:r>
            <w:r w:rsidR="00C62212">
              <w:rPr>
                <w:rFonts w:ascii="Arial" w:hAnsi="Arial" w:cs="Arial"/>
                <w:sz w:val="22"/>
              </w:rPr>
              <w:t>7</w:t>
            </w:r>
            <w:r w:rsidR="00FA693F" w:rsidRPr="001F13C7">
              <w:rPr>
                <w:rFonts w:ascii="Arial" w:hAnsi="Arial" w:cs="Arial"/>
                <w:sz w:val="22"/>
              </w:rPr>
              <w:t xml:space="preserve"> al Archivo General de la Nación </w:t>
            </w:r>
            <w:r w:rsidR="00FA694B">
              <w:rPr>
                <w:rFonts w:ascii="Arial" w:hAnsi="Arial" w:cs="Arial"/>
                <w:sz w:val="22"/>
              </w:rPr>
              <w:t xml:space="preserve"> para su registro y validación</w:t>
            </w:r>
          </w:p>
        </w:tc>
      </w:tr>
      <w:tr w:rsidR="00F80C38" w:rsidRPr="001F13C7" w:rsidTr="00C202F5">
        <w:tc>
          <w:tcPr>
            <w:tcW w:w="5178" w:type="dxa"/>
            <w:vAlign w:val="center"/>
          </w:tcPr>
          <w:p w:rsidR="00F80C38" w:rsidRPr="001F13C7" w:rsidRDefault="00F80C38" w:rsidP="00590D46">
            <w:pPr>
              <w:rPr>
                <w:rFonts w:ascii="Arial" w:hAnsi="Arial" w:cs="Arial"/>
                <w:sz w:val="22"/>
              </w:rPr>
            </w:pPr>
            <w:r w:rsidRPr="001F13C7">
              <w:rPr>
                <w:rFonts w:ascii="Arial" w:hAnsi="Arial" w:cs="Arial"/>
                <w:sz w:val="22"/>
              </w:rPr>
              <w:t>1.</w:t>
            </w:r>
            <w:r w:rsidR="00590D46">
              <w:rPr>
                <w:rFonts w:ascii="Arial" w:hAnsi="Arial" w:cs="Arial"/>
                <w:sz w:val="22"/>
              </w:rPr>
              <w:t>6</w:t>
            </w:r>
            <w:r w:rsidRPr="001F13C7">
              <w:rPr>
                <w:rFonts w:ascii="Arial" w:hAnsi="Arial" w:cs="Arial"/>
                <w:sz w:val="22"/>
              </w:rPr>
              <w:t xml:space="preserve"> Actualización de inventarios de archivos</w:t>
            </w:r>
          </w:p>
        </w:tc>
        <w:tc>
          <w:tcPr>
            <w:tcW w:w="781" w:type="dxa"/>
            <w:shd w:val="clear" w:color="auto" w:fill="FFFFFF"/>
            <w:vAlign w:val="center"/>
          </w:tcPr>
          <w:p w:rsidR="00F80C38" w:rsidRPr="001F13C7" w:rsidRDefault="00F80C38" w:rsidP="00F26E79">
            <w:pPr>
              <w:jc w:val="center"/>
              <w:rPr>
                <w:rFonts w:ascii="Arial" w:hAnsi="Arial" w:cs="Arial"/>
                <w:sz w:val="22"/>
              </w:rPr>
            </w:pPr>
            <w:r w:rsidRPr="001F13C7">
              <w:rPr>
                <w:rFonts w:ascii="Arial" w:hAnsi="Arial" w:cs="Arial"/>
                <w:sz w:val="22"/>
              </w:rPr>
              <w:t>X</w:t>
            </w:r>
          </w:p>
        </w:tc>
        <w:tc>
          <w:tcPr>
            <w:tcW w:w="710" w:type="dxa"/>
            <w:shd w:val="clear" w:color="auto" w:fill="FFFFFF"/>
            <w:vAlign w:val="center"/>
          </w:tcPr>
          <w:p w:rsidR="00F80C38" w:rsidRPr="001F13C7" w:rsidRDefault="00F80C38" w:rsidP="00F26E79">
            <w:pPr>
              <w:jc w:val="center"/>
              <w:rPr>
                <w:rFonts w:ascii="Arial" w:hAnsi="Arial" w:cs="Arial"/>
                <w:sz w:val="22"/>
              </w:rPr>
            </w:pPr>
          </w:p>
        </w:tc>
        <w:tc>
          <w:tcPr>
            <w:tcW w:w="1857" w:type="dxa"/>
          </w:tcPr>
          <w:p w:rsidR="00F80C38" w:rsidRPr="001F13C7" w:rsidRDefault="00F80C38" w:rsidP="00F80C38">
            <w:pPr>
              <w:jc w:val="center"/>
            </w:pPr>
            <w:r w:rsidRPr="001F13C7">
              <w:rPr>
                <w:rFonts w:ascii="Arial" w:hAnsi="Arial" w:cs="Arial"/>
                <w:sz w:val="22"/>
              </w:rPr>
              <w:t>Actividad permanente</w:t>
            </w:r>
          </w:p>
        </w:tc>
        <w:tc>
          <w:tcPr>
            <w:tcW w:w="5082" w:type="dxa"/>
            <w:vAlign w:val="center"/>
          </w:tcPr>
          <w:p w:rsidR="00F80C38" w:rsidRPr="001F13C7" w:rsidRDefault="00F80C38" w:rsidP="007237FD">
            <w:pPr>
              <w:jc w:val="both"/>
              <w:rPr>
                <w:rFonts w:ascii="Arial" w:hAnsi="Arial" w:cs="Arial"/>
                <w:sz w:val="22"/>
              </w:rPr>
            </w:pPr>
            <w:r w:rsidRPr="001F13C7">
              <w:rPr>
                <w:rFonts w:ascii="Arial" w:hAnsi="Arial" w:cs="Arial"/>
                <w:sz w:val="22"/>
              </w:rPr>
              <w:t>Se continúa con la captura para el inventario de expedientes del Archivo de Trámite</w:t>
            </w:r>
            <w:r w:rsidR="007237FD" w:rsidRPr="001F13C7">
              <w:rPr>
                <w:rFonts w:ascii="Arial" w:hAnsi="Arial" w:cs="Arial"/>
                <w:sz w:val="22"/>
              </w:rPr>
              <w:t>, que sirve de base para los inventarios de bajas documentales</w:t>
            </w:r>
          </w:p>
        </w:tc>
      </w:tr>
    </w:tbl>
    <w:p w:rsidR="00CA0F01" w:rsidRDefault="00CA0F01" w:rsidP="00CA0F01">
      <w:pPr>
        <w:tabs>
          <w:tab w:val="left" w:pos="1335"/>
        </w:tabs>
        <w:rPr>
          <w:rFonts w:ascii="Arial" w:hAnsi="Arial" w:cs="Arial"/>
          <w:b/>
          <w:lang w:val="es-ES"/>
        </w:rPr>
      </w:pPr>
    </w:p>
    <w:p w:rsidR="00FA694B" w:rsidRDefault="00FA694B">
      <w:pPr>
        <w:rPr>
          <w:rFonts w:ascii="Arial" w:hAnsi="Arial" w:cs="Arial"/>
          <w:b/>
          <w:lang w:val="es-ES"/>
        </w:rPr>
      </w:pPr>
      <w:r>
        <w:rPr>
          <w:rFonts w:ascii="Arial" w:hAnsi="Arial" w:cs="Arial"/>
          <w:b/>
          <w:lang w:val="es-ES"/>
        </w:rPr>
        <w:br w:type="page"/>
      </w:r>
    </w:p>
    <w:p w:rsidR="00FA694B" w:rsidRPr="001F13C7" w:rsidRDefault="00FA694B" w:rsidP="00CA0F01">
      <w:pPr>
        <w:tabs>
          <w:tab w:val="left" w:pos="1335"/>
        </w:tabs>
        <w:rPr>
          <w:rFonts w:ascii="Arial" w:hAnsi="Arial" w:cs="Arial"/>
          <w:b/>
          <w:lang w:val="es-ES"/>
        </w:rPr>
      </w:pPr>
    </w:p>
    <w:p w:rsidR="00E229F3" w:rsidRPr="001F13C7" w:rsidRDefault="00A76E4F">
      <w:pPr>
        <w:rPr>
          <w:rFonts w:ascii="Arial" w:hAnsi="Arial" w:cs="Arial"/>
          <w:b/>
          <w:lang w:val="es-ES"/>
        </w:rPr>
      </w:pPr>
      <w:r w:rsidRPr="001F13C7">
        <w:rPr>
          <w:rFonts w:ascii="Arial" w:hAnsi="Arial" w:cs="Arial"/>
          <w:b/>
          <w:lang w:val="es-ES"/>
        </w:rPr>
        <w:t xml:space="preserve">2. </w:t>
      </w:r>
      <w:r w:rsidR="003A623B" w:rsidRPr="001F13C7">
        <w:rPr>
          <w:rFonts w:ascii="Arial" w:hAnsi="Arial" w:cs="Arial"/>
          <w:b/>
          <w:lang w:val="es-ES"/>
        </w:rPr>
        <w:t>Archivo de Trámite</w:t>
      </w:r>
    </w:p>
    <w:p w:rsidR="003A623B" w:rsidRPr="001F13C7" w:rsidRDefault="003A623B">
      <w:pPr>
        <w:rPr>
          <w:rFonts w:ascii="Arial" w:hAnsi="Arial" w:cs="Arial"/>
          <w:b/>
          <w:sz w:val="16"/>
          <w:szCs w:val="16"/>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720"/>
        <w:gridCol w:w="720"/>
        <w:gridCol w:w="1980"/>
        <w:gridCol w:w="5040"/>
      </w:tblGrid>
      <w:tr w:rsidR="0028102D" w:rsidRPr="001F13C7" w:rsidTr="00F80C38">
        <w:trPr>
          <w:trHeight w:val="70"/>
        </w:trPr>
        <w:tc>
          <w:tcPr>
            <w:tcW w:w="5220" w:type="dxa"/>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ACTIVIDADES</w:t>
            </w:r>
          </w:p>
        </w:tc>
        <w:tc>
          <w:tcPr>
            <w:tcW w:w="720" w:type="dxa"/>
            <w:tcBorders>
              <w:bottom w:val="single" w:sz="4" w:space="0" w:color="auto"/>
            </w:tcBorders>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SI</w:t>
            </w:r>
          </w:p>
        </w:tc>
        <w:tc>
          <w:tcPr>
            <w:tcW w:w="720" w:type="dxa"/>
            <w:tcBorders>
              <w:bottom w:val="single" w:sz="4" w:space="0" w:color="auto"/>
            </w:tcBorders>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NO</w:t>
            </w:r>
          </w:p>
        </w:tc>
        <w:tc>
          <w:tcPr>
            <w:tcW w:w="1980" w:type="dxa"/>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PORCENTAJE</w:t>
            </w:r>
          </w:p>
        </w:tc>
        <w:tc>
          <w:tcPr>
            <w:tcW w:w="5040" w:type="dxa"/>
            <w:vAlign w:val="center"/>
          </w:tcPr>
          <w:p w:rsidR="0028102D" w:rsidRPr="001F13C7" w:rsidRDefault="0028102D" w:rsidP="00F80C38">
            <w:pPr>
              <w:spacing w:before="120" w:after="120"/>
              <w:jc w:val="center"/>
              <w:rPr>
                <w:rFonts w:ascii="Arial" w:hAnsi="Arial" w:cs="Arial"/>
                <w:b/>
              </w:rPr>
            </w:pPr>
            <w:r w:rsidRPr="001F13C7">
              <w:rPr>
                <w:rFonts w:ascii="Arial" w:hAnsi="Arial" w:cs="Arial"/>
                <w:b/>
              </w:rPr>
              <w:t>OBSERVACIONES</w:t>
            </w:r>
          </w:p>
        </w:tc>
      </w:tr>
      <w:tr w:rsidR="0028102D" w:rsidRPr="001F13C7" w:rsidTr="008F70ED">
        <w:trPr>
          <w:trHeight w:val="1125"/>
        </w:trPr>
        <w:tc>
          <w:tcPr>
            <w:tcW w:w="5220" w:type="dxa"/>
            <w:vAlign w:val="center"/>
          </w:tcPr>
          <w:p w:rsidR="0028102D" w:rsidRPr="001F13C7" w:rsidRDefault="00A76E4F" w:rsidP="00963E69">
            <w:pPr>
              <w:jc w:val="both"/>
              <w:rPr>
                <w:rFonts w:ascii="Arial" w:hAnsi="Arial" w:cs="Arial"/>
                <w:sz w:val="22"/>
              </w:rPr>
            </w:pPr>
            <w:r w:rsidRPr="001F13C7">
              <w:rPr>
                <w:rFonts w:ascii="Arial" w:hAnsi="Arial" w:cs="Arial"/>
                <w:sz w:val="22"/>
              </w:rPr>
              <w:t>2.</w:t>
            </w:r>
            <w:r w:rsidR="0028102D" w:rsidRPr="001F13C7">
              <w:rPr>
                <w:rFonts w:ascii="Arial" w:hAnsi="Arial" w:cs="Arial"/>
                <w:sz w:val="22"/>
              </w:rPr>
              <w:t xml:space="preserve">1 </w:t>
            </w:r>
            <w:r w:rsidR="008018F4" w:rsidRPr="001F13C7">
              <w:rPr>
                <w:rFonts w:ascii="Arial" w:hAnsi="Arial" w:cs="Arial"/>
                <w:sz w:val="22"/>
              </w:rPr>
              <w:t xml:space="preserve">Implementación del </w:t>
            </w:r>
            <w:r w:rsidR="00FA694B" w:rsidRPr="00C62212">
              <w:rPr>
                <w:rFonts w:ascii="Arial" w:hAnsi="Arial" w:cs="Arial"/>
                <w:sz w:val="22"/>
              </w:rPr>
              <w:t>ACUERDO que tiene por objeto emitir las Disposiciones Generales en las materias de Archivos y de Gobierno Abierto para la Administración Pública Federal y su Anexo Único</w:t>
            </w:r>
            <w:r w:rsidR="00FA694B">
              <w:rPr>
                <w:rFonts w:ascii="Arial" w:hAnsi="Arial" w:cs="Arial"/>
                <w:sz w:val="22"/>
              </w:rPr>
              <w:t xml:space="preserve"> (</w:t>
            </w:r>
            <w:proofErr w:type="spellStart"/>
            <w:r w:rsidR="00FA694B">
              <w:rPr>
                <w:rFonts w:ascii="Arial" w:hAnsi="Arial" w:cs="Arial"/>
                <w:sz w:val="22"/>
              </w:rPr>
              <w:t>AEDGMAGAAPFyAU</w:t>
            </w:r>
            <w:proofErr w:type="spellEnd"/>
            <w:r w:rsidR="00FA694B" w:rsidRPr="001F13C7">
              <w:rPr>
                <w:rFonts w:ascii="Arial" w:hAnsi="Arial" w:cs="Arial"/>
                <w:sz w:val="22"/>
              </w:rPr>
              <w:t>)</w:t>
            </w:r>
          </w:p>
        </w:tc>
        <w:tc>
          <w:tcPr>
            <w:tcW w:w="720" w:type="dxa"/>
            <w:shd w:val="clear" w:color="auto" w:fill="FFFFFF"/>
            <w:vAlign w:val="center"/>
          </w:tcPr>
          <w:p w:rsidR="00AF4199" w:rsidRPr="001F13C7" w:rsidRDefault="0028102D" w:rsidP="00F26E79">
            <w:pPr>
              <w:jc w:val="center"/>
              <w:rPr>
                <w:rFonts w:ascii="Arial" w:hAnsi="Arial" w:cs="Arial"/>
                <w:sz w:val="22"/>
              </w:rPr>
            </w:pPr>
            <w:r w:rsidRPr="001F13C7">
              <w:rPr>
                <w:rFonts w:ascii="Arial" w:hAnsi="Arial" w:cs="Arial"/>
                <w:sz w:val="22"/>
              </w:rPr>
              <w:t>X</w:t>
            </w:r>
          </w:p>
        </w:tc>
        <w:tc>
          <w:tcPr>
            <w:tcW w:w="720" w:type="dxa"/>
            <w:shd w:val="clear" w:color="auto" w:fill="FFFFFF"/>
            <w:vAlign w:val="center"/>
          </w:tcPr>
          <w:p w:rsidR="0028102D" w:rsidRPr="001F13C7" w:rsidRDefault="0028102D" w:rsidP="00F26E79">
            <w:pPr>
              <w:jc w:val="center"/>
              <w:rPr>
                <w:rFonts w:ascii="Arial" w:hAnsi="Arial" w:cs="Arial"/>
                <w:sz w:val="22"/>
              </w:rPr>
            </w:pPr>
          </w:p>
        </w:tc>
        <w:tc>
          <w:tcPr>
            <w:tcW w:w="1980" w:type="dxa"/>
            <w:vAlign w:val="center"/>
          </w:tcPr>
          <w:p w:rsidR="0028102D" w:rsidRPr="001F13C7" w:rsidRDefault="007B0E58" w:rsidP="00F26E79">
            <w:pPr>
              <w:jc w:val="center"/>
              <w:rPr>
                <w:rFonts w:ascii="Arial" w:hAnsi="Arial" w:cs="Arial"/>
                <w:sz w:val="22"/>
              </w:rPr>
            </w:pPr>
            <w:r w:rsidRPr="001F13C7">
              <w:rPr>
                <w:rFonts w:ascii="Arial" w:hAnsi="Arial" w:cs="Arial"/>
                <w:sz w:val="22"/>
              </w:rPr>
              <w:t>Actividad permanente</w:t>
            </w:r>
          </w:p>
        </w:tc>
        <w:tc>
          <w:tcPr>
            <w:tcW w:w="5040" w:type="dxa"/>
            <w:vAlign w:val="center"/>
          </w:tcPr>
          <w:p w:rsidR="0028102D" w:rsidRPr="001F13C7" w:rsidRDefault="00F80C38" w:rsidP="00FA694B">
            <w:pPr>
              <w:jc w:val="both"/>
              <w:rPr>
                <w:rFonts w:ascii="Arial" w:hAnsi="Arial" w:cs="Arial"/>
                <w:sz w:val="22"/>
              </w:rPr>
            </w:pPr>
            <w:r w:rsidRPr="001F13C7">
              <w:rPr>
                <w:rFonts w:ascii="Arial" w:hAnsi="Arial" w:cs="Arial"/>
                <w:sz w:val="22"/>
              </w:rPr>
              <w:t xml:space="preserve">Desde </w:t>
            </w:r>
            <w:r w:rsidR="00827887" w:rsidRPr="001F13C7">
              <w:rPr>
                <w:rFonts w:ascii="Arial" w:hAnsi="Arial" w:cs="Arial"/>
                <w:sz w:val="22"/>
              </w:rPr>
              <w:t xml:space="preserve">su publicación en </w:t>
            </w:r>
            <w:r w:rsidR="00FA694B">
              <w:rPr>
                <w:rFonts w:ascii="Arial" w:hAnsi="Arial" w:cs="Arial"/>
                <w:sz w:val="22"/>
              </w:rPr>
              <w:t xml:space="preserve">mayo de 2017 </w:t>
            </w:r>
            <w:r w:rsidRPr="001F13C7">
              <w:rPr>
                <w:rFonts w:ascii="Arial" w:hAnsi="Arial" w:cs="Arial"/>
                <w:sz w:val="22"/>
              </w:rPr>
              <w:t>se implementó en el procedimiento de Archivo de Trámite</w:t>
            </w:r>
          </w:p>
        </w:tc>
      </w:tr>
      <w:tr w:rsidR="0028102D" w:rsidRPr="001F13C7" w:rsidTr="007B0E58">
        <w:trPr>
          <w:trHeight w:val="992"/>
        </w:trPr>
        <w:tc>
          <w:tcPr>
            <w:tcW w:w="5220" w:type="dxa"/>
            <w:vAlign w:val="center"/>
          </w:tcPr>
          <w:p w:rsidR="0028102D" w:rsidRPr="001F13C7" w:rsidRDefault="00A76E4F" w:rsidP="00F80C38">
            <w:pPr>
              <w:jc w:val="both"/>
              <w:rPr>
                <w:rFonts w:ascii="Arial" w:hAnsi="Arial" w:cs="Arial"/>
                <w:sz w:val="22"/>
              </w:rPr>
            </w:pPr>
            <w:r w:rsidRPr="001F13C7">
              <w:rPr>
                <w:rFonts w:ascii="Arial" w:hAnsi="Arial" w:cs="Arial"/>
                <w:sz w:val="22"/>
              </w:rPr>
              <w:t>2.</w:t>
            </w:r>
            <w:r w:rsidR="0028102D" w:rsidRPr="001F13C7">
              <w:rPr>
                <w:rFonts w:ascii="Arial" w:hAnsi="Arial" w:cs="Arial"/>
                <w:sz w:val="22"/>
              </w:rPr>
              <w:t xml:space="preserve">2 </w:t>
            </w:r>
            <w:r w:rsidR="00F80C38" w:rsidRPr="001F13C7">
              <w:rPr>
                <w:rFonts w:ascii="Arial" w:hAnsi="Arial" w:cs="Arial"/>
                <w:sz w:val="22"/>
              </w:rPr>
              <w:t>Atención a las solicitudes de capacitación y asesoría archivística</w:t>
            </w:r>
          </w:p>
        </w:tc>
        <w:tc>
          <w:tcPr>
            <w:tcW w:w="720" w:type="dxa"/>
            <w:vAlign w:val="center"/>
          </w:tcPr>
          <w:p w:rsidR="0028102D" w:rsidRPr="001F13C7" w:rsidRDefault="000422B5" w:rsidP="00F26E79">
            <w:pPr>
              <w:jc w:val="center"/>
              <w:rPr>
                <w:rFonts w:ascii="Arial" w:hAnsi="Arial" w:cs="Arial"/>
                <w:sz w:val="22"/>
              </w:rPr>
            </w:pPr>
            <w:r w:rsidRPr="001F13C7">
              <w:rPr>
                <w:rFonts w:ascii="Arial" w:hAnsi="Arial" w:cs="Arial"/>
                <w:sz w:val="22"/>
              </w:rPr>
              <w:t>X</w:t>
            </w:r>
          </w:p>
        </w:tc>
        <w:tc>
          <w:tcPr>
            <w:tcW w:w="720" w:type="dxa"/>
            <w:vAlign w:val="center"/>
          </w:tcPr>
          <w:p w:rsidR="0028102D" w:rsidRPr="001F13C7" w:rsidRDefault="0028102D" w:rsidP="00F26E79">
            <w:pPr>
              <w:jc w:val="center"/>
              <w:rPr>
                <w:rFonts w:ascii="Arial" w:hAnsi="Arial" w:cs="Arial"/>
                <w:sz w:val="22"/>
              </w:rPr>
            </w:pPr>
          </w:p>
        </w:tc>
        <w:tc>
          <w:tcPr>
            <w:tcW w:w="1980" w:type="dxa"/>
            <w:vAlign w:val="center"/>
          </w:tcPr>
          <w:p w:rsidR="0028102D" w:rsidRPr="001F13C7" w:rsidRDefault="00F80C38" w:rsidP="00F26E79">
            <w:pPr>
              <w:jc w:val="center"/>
              <w:rPr>
                <w:rFonts w:ascii="Arial" w:hAnsi="Arial" w:cs="Arial"/>
                <w:sz w:val="22"/>
              </w:rPr>
            </w:pPr>
            <w:r w:rsidRPr="001F13C7">
              <w:rPr>
                <w:rFonts w:ascii="Arial" w:hAnsi="Arial" w:cs="Arial"/>
                <w:sz w:val="22"/>
              </w:rPr>
              <w:t>Actividad permanente</w:t>
            </w:r>
          </w:p>
        </w:tc>
        <w:tc>
          <w:tcPr>
            <w:tcW w:w="5040" w:type="dxa"/>
            <w:vAlign w:val="center"/>
          </w:tcPr>
          <w:p w:rsidR="0028102D" w:rsidRPr="001F13C7" w:rsidRDefault="00F80C38" w:rsidP="00FA694B">
            <w:pPr>
              <w:jc w:val="both"/>
              <w:rPr>
                <w:rFonts w:ascii="Arial" w:hAnsi="Arial" w:cs="Arial"/>
                <w:sz w:val="22"/>
              </w:rPr>
            </w:pPr>
            <w:r w:rsidRPr="001F13C7">
              <w:rPr>
                <w:rFonts w:ascii="Arial" w:hAnsi="Arial" w:cs="Arial"/>
                <w:sz w:val="22"/>
              </w:rPr>
              <w:t>Al 3</w:t>
            </w:r>
            <w:r w:rsidR="00FA694B">
              <w:rPr>
                <w:rFonts w:ascii="Arial" w:hAnsi="Arial" w:cs="Arial"/>
                <w:sz w:val="22"/>
              </w:rPr>
              <w:t>1</w:t>
            </w:r>
            <w:r w:rsidRPr="001F13C7">
              <w:rPr>
                <w:rFonts w:ascii="Arial" w:hAnsi="Arial" w:cs="Arial"/>
                <w:sz w:val="22"/>
              </w:rPr>
              <w:t xml:space="preserve"> de </w:t>
            </w:r>
            <w:r w:rsidR="00FA694B">
              <w:rPr>
                <w:rFonts w:ascii="Arial" w:hAnsi="Arial" w:cs="Arial"/>
                <w:sz w:val="22"/>
              </w:rPr>
              <w:t>diciembre</w:t>
            </w:r>
            <w:r w:rsidR="0071633E" w:rsidRPr="001F13C7">
              <w:rPr>
                <w:rFonts w:ascii="Arial" w:hAnsi="Arial" w:cs="Arial"/>
                <w:sz w:val="22"/>
              </w:rPr>
              <w:t xml:space="preserve"> de 201</w:t>
            </w:r>
            <w:r w:rsidR="00FA694B">
              <w:rPr>
                <w:rFonts w:ascii="Arial" w:hAnsi="Arial" w:cs="Arial"/>
                <w:sz w:val="22"/>
              </w:rPr>
              <w:t>7</w:t>
            </w:r>
            <w:r w:rsidRPr="001F13C7">
              <w:rPr>
                <w:rFonts w:ascii="Arial" w:hAnsi="Arial" w:cs="Arial"/>
                <w:sz w:val="22"/>
              </w:rPr>
              <w:t xml:space="preserve"> se brindaron un total de </w:t>
            </w:r>
            <w:r w:rsidR="0071633E" w:rsidRPr="001F13C7">
              <w:rPr>
                <w:rFonts w:ascii="Arial" w:hAnsi="Arial" w:cs="Arial"/>
                <w:sz w:val="22"/>
              </w:rPr>
              <w:t>1</w:t>
            </w:r>
            <w:r w:rsidR="00FA694B">
              <w:rPr>
                <w:rFonts w:ascii="Arial" w:hAnsi="Arial" w:cs="Arial"/>
                <w:sz w:val="22"/>
              </w:rPr>
              <w:t>8</w:t>
            </w:r>
            <w:r w:rsidRPr="001F13C7">
              <w:rPr>
                <w:rFonts w:ascii="Arial" w:hAnsi="Arial" w:cs="Arial"/>
                <w:sz w:val="22"/>
              </w:rPr>
              <w:t xml:space="preserve"> cursos presenciales de capacitación a </w:t>
            </w:r>
            <w:r w:rsidR="00FA694B">
              <w:rPr>
                <w:rFonts w:ascii="Arial" w:hAnsi="Arial" w:cs="Arial"/>
                <w:sz w:val="22"/>
              </w:rPr>
              <w:t>22</w:t>
            </w:r>
            <w:r w:rsidR="0071633E" w:rsidRPr="001F13C7">
              <w:rPr>
                <w:rFonts w:ascii="Arial" w:hAnsi="Arial" w:cs="Arial"/>
                <w:sz w:val="22"/>
              </w:rPr>
              <w:t>9</w:t>
            </w:r>
            <w:r w:rsidRPr="001F13C7">
              <w:rPr>
                <w:rFonts w:ascii="Arial" w:hAnsi="Arial" w:cs="Arial"/>
                <w:sz w:val="22"/>
              </w:rPr>
              <w:t xml:space="preserve"> servidores públicos, se impartieron </w:t>
            </w:r>
            <w:r w:rsidR="00FA694B">
              <w:rPr>
                <w:rFonts w:ascii="Arial" w:hAnsi="Arial" w:cs="Arial"/>
                <w:sz w:val="22"/>
              </w:rPr>
              <w:t>53 asesorías  archivísticas y 305 asistencias técnicas,</w:t>
            </w:r>
            <w:r w:rsidRPr="001F13C7">
              <w:rPr>
                <w:rFonts w:ascii="Arial" w:hAnsi="Arial" w:cs="Arial"/>
                <w:sz w:val="22"/>
              </w:rPr>
              <w:t xml:space="preserve"> conforme a las necesidades de las unidades administrativas</w:t>
            </w:r>
          </w:p>
        </w:tc>
      </w:tr>
      <w:tr w:rsidR="0028102D" w:rsidRPr="001F13C7" w:rsidTr="007B0E58">
        <w:trPr>
          <w:trHeight w:val="836"/>
        </w:trPr>
        <w:tc>
          <w:tcPr>
            <w:tcW w:w="5220" w:type="dxa"/>
            <w:shd w:val="clear" w:color="auto" w:fill="FFFFFF"/>
            <w:vAlign w:val="center"/>
          </w:tcPr>
          <w:p w:rsidR="0028102D" w:rsidRPr="001F13C7" w:rsidRDefault="00A76E4F" w:rsidP="00F80C38">
            <w:pPr>
              <w:jc w:val="both"/>
              <w:rPr>
                <w:rFonts w:ascii="Arial" w:hAnsi="Arial" w:cs="Arial"/>
                <w:sz w:val="22"/>
              </w:rPr>
            </w:pPr>
            <w:r w:rsidRPr="001F13C7">
              <w:rPr>
                <w:rFonts w:ascii="Arial" w:hAnsi="Arial" w:cs="Arial"/>
                <w:sz w:val="22"/>
              </w:rPr>
              <w:t>2.</w:t>
            </w:r>
            <w:r w:rsidR="0028102D" w:rsidRPr="001F13C7">
              <w:rPr>
                <w:rFonts w:ascii="Arial" w:hAnsi="Arial" w:cs="Arial"/>
                <w:sz w:val="22"/>
              </w:rPr>
              <w:t xml:space="preserve">3 Clasificación </w:t>
            </w:r>
            <w:r w:rsidR="00F80C38" w:rsidRPr="001F13C7">
              <w:rPr>
                <w:rFonts w:ascii="Arial" w:hAnsi="Arial" w:cs="Arial"/>
                <w:sz w:val="22"/>
              </w:rPr>
              <w:t>de acuerdo al Cuadro General de Clasificación Archivística y Catálogo de Disposición Documental, y des</w:t>
            </w:r>
            <w:r w:rsidR="0028102D" w:rsidRPr="001F13C7">
              <w:rPr>
                <w:rFonts w:ascii="Arial" w:hAnsi="Arial" w:cs="Arial"/>
                <w:sz w:val="22"/>
              </w:rPr>
              <w:t>cripción de expedientes de archivo en carátulas</w:t>
            </w:r>
          </w:p>
        </w:tc>
        <w:tc>
          <w:tcPr>
            <w:tcW w:w="720" w:type="dxa"/>
            <w:shd w:val="clear" w:color="auto" w:fill="FFFFFF"/>
            <w:vAlign w:val="center"/>
          </w:tcPr>
          <w:p w:rsidR="0028102D" w:rsidRPr="001F13C7" w:rsidRDefault="0028102D" w:rsidP="00F26E79">
            <w:pPr>
              <w:jc w:val="center"/>
              <w:rPr>
                <w:rFonts w:ascii="Arial" w:hAnsi="Arial" w:cs="Arial"/>
                <w:sz w:val="22"/>
              </w:rPr>
            </w:pPr>
            <w:r w:rsidRPr="001F13C7">
              <w:rPr>
                <w:rFonts w:ascii="Arial" w:hAnsi="Arial" w:cs="Arial"/>
                <w:sz w:val="22"/>
              </w:rPr>
              <w:t>X</w:t>
            </w:r>
          </w:p>
        </w:tc>
        <w:tc>
          <w:tcPr>
            <w:tcW w:w="720" w:type="dxa"/>
            <w:shd w:val="clear" w:color="auto" w:fill="FFFFFF"/>
            <w:vAlign w:val="center"/>
          </w:tcPr>
          <w:p w:rsidR="0028102D" w:rsidRPr="001F13C7" w:rsidRDefault="0028102D" w:rsidP="00F26E79">
            <w:pPr>
              <w:jc w:val="center"/>
              <w:rPr>
                <w:rFonts w:ascii="Arial" w:hAnsi="Arial" w:cs="Arial"/>
                <w:sz w:val="22"/>
              </w:rPr>
            </w:pPr>
          </w:p>
        </w:tc>
        <w:tc>
          <w:tcPr>
            <w:tcW w:w="1980" w:type="dxa"/>
            <w:shd w:val="clear" w:color="auto" w:fill="FFFFFF"/>
            <w:vAlign w:val="center"/>
          </w:tcPr>
          <w:p w:rsidR="0028102D" w:rsidRPr="001F13C7" w:rsidRDefault="006E1954" w:rsidP="00F26E79">
            <w:pPr>
              <w:jc w:val="center"/>
              <w:rPr>
                <w:rFonts w:ascii="Arial" w:hAnsi="Arial" w:cs="Arial"/>
                <w:sz w:val="22"/>
              </w:rPr>
            </w:pPr>
            <w:r w:rsidRPr="001F13C7">
              <w:rPr>
                <w:rFonts w:ascii="Arial" w:hAnsi="Arial" w:cs="Arial"/>
                <w:sz w:val="22"/>
              </w:rPr>
              <w:t>Actividad permanente</w:t>
            </w:r>
          </w:p>
        </w:tc>
        <w:tc>
          <w:tcPr>
            <w:tcW w:w="5040" w:type="dxa"/>
            <w:shd w:val="clear" w:color="auto" w:fill="FFFFFF"/>
            <w:vAlign w:val="center"/>
          </w:tcPr>
          <w:p w:rsidR="0028102D" w:rsidRPr="001F13C7" w:rsidRDefault="00FA694B" w:rsidP="00FA694B">
            <w:pPr>
              <w:jc w:val="both"/>
              <w:rPr>
                <w:rFonts w:ascii="Arial" w:hAnsi="Arial" w:cs="Arial"/>
                <w:sz w:val="22"/>
              </w:rPr>
            </w:pPr>
            <w:r w:rsidRPr="001F13C7">
              <w:rPr>
                <w:rFonts w:ascii="Arial" w:hAnsi="Arial" w:cs="Arial"/>
                <w:sz w:val="22"/>
              </w:rPr>
              <w:t>Al 3</w:t>
            </w:r>
            <w:r>
              <w:rPr>
                <w:rFonts w:ascii="Arial" w:hAnsi="Arial" w:cs="Arial"/>
                <w:sz w:val="22"/>
              </w:rPr>
              <w:t>1</w:t>
            </w:r>
            <w:r w:rsidRPr="001F13C7">
              <w:rPr>
                <w:rFonts w:ascii="Arial" w:hAnsi="Arial" w:cs="Arial"/>
                <w:sz w:val="22"/>
              </w:rPr>
              <w:t xml:space="preserve"> de </w:t>
            </w:r>
            <w:r>
              <w:rPr>
                <w:rFonts w:ascii="Arial" w:hAnsi="Arial" w:cs="Arial"/>
                <w:sz w:val="22"/>
              </w:rPr>
              <w:t>diciembre</w:t>
            </w:r>
            <w:r w:rsidRPr="001F13C7">
              <w:rPr>
                <w:rFonts w:ascii="Arial" w:hAnsi="Arial" w:cs="Arial"/>
                <w:sz w:val="22"/>
              </w:rPr>
              <w:t xml:space="preserve"> de 201</w:t>
            </w:r>
            <w:r>
              <w:rPr>
                <w:rFonts w:ascii="Arial" w:hAnsi="Arial" w:cs="Arial"/>
                <w:sz w:val="22"/>
              </w:rPr>
              <w:t>7</w:t>
            </w:r>
            <w:r w:rsidRPr="001F13C7">
              <w:rPr>
                <w:rFonts w:ascii="Arial" w:hAnsi="Arial" w:cs="Arial"/>
                <w:sz w:val="22"/>
              </w:rPr>
              <w:t xml:space="preserve"> </w:t>
            </w:r>
            <w:r w:rsidR="00F80C38" w:rsidRPr="001F13C7">
              <w:rPr>
                <w:rFonts w:ascii="Arial" w:hAnsi="Arial" w:cs="Arial"/>
                <w:sz w:val="22"/>
              </w:rPr>
              <w:t xml:space="preserve">se generaron un total de </w:t>
            </w:r>
            <w:r>
              <w:rPr>
                <w:rFonts w:ascii="Arial" w:hAnsi="Arial" w:cs="Arial"/>
                <w:sz w:val="22"/>
              </w:rPr>
              <w:t xml:space="preserve">93,677 </w:t>
            </w:r>
            <w:r w:rsidR="00F80C38" w:rsidRPr="001F13C7">
              <w:rPr>
                <w:rFonts w:ascii="Arial" w:hAnsi="Arial" w:cs="Arial"/>
                <w:sz w:val="22"/>
              </w:rPr>
              <w:t>carátulas de identificación archivística</w:t>
            </w:r>
            <w:r w:rsidR="00854AAF" w:rsidRPr="001F13C7">
              <w:rPr>
                <w:rFonts w:ascii="Arial" w:hAnsi="Arial" w:cs="Arial"/>
                <w:sz w:val="22"/>
              </w:rPr>
              <w:t>.</w:t>
            </w:r>
            <w:r w:rsidR="00F80C38" w:rsidRPr="001F13C7">
              <w:rPr>
                <w:rFonts w:ascii="Arial" w:hAnsi="Arial" w:cs="Arial"/>
                <w:sz w:val="22"/>
              </w:rPr>
              <w:t xml:space="preserve"> </w:t>
            </w:r>
          </w:p>
        </w:tc>
      </w:tr>
      <w:tr w:rsidR="0028102D" w:rsidRPr="001F13C7" w:rsidTr="00F26E79">
        <w:tc>
          <w:tcPr>
            <w:tcW w:w="5220" w:type="dxa"/>
            <w:shd w:val="clear" w:color="auto" w:fill="FFFFFF"/>
            <w:vAlign w:val="center"/>
          </w:tcPr>
          <w:p w:rsidR="0028102D" w:rsidRPr="001F13C7" w:rsidRDefault="00A76E4F" w:rsidP="00F80C38">
            <w:pPr>
              <w:rPr>
                <w:rFonts w:ascii="Arial" w:hAnsi="Arial" w:cs="Arial"/>
                <w:sz w:val="22"/>
              </w:rPr>
            </w:pPr>
            <w:r w:rsidRPr="001F13C7">
              <w:rPr>
                <w:rFonts w:ascii="Arial" w:hAnsi="Arial" w:cs="Arial"/>
                <w:sz w:val="22"/>
              </w:rPr>
              <w:t>2.</w:t>
            </w:r>
            <w:r w:rsidR="0028102D" w:rsidRPr="001F13C7">
              <w:rPr>
                <w:rFonts w:ascii="Arial" w:hAnsi="Arial" w:cs="Arial"/>
                <w:sz w:val="22"/>
              </w:rPr>
              <w:t xml:space="preserve">4 </w:t>
            </w:r>
            <w:r w:rsidR="00F80C38" w:rsidRPr="001F13C7">
              <w:rPr>
                <w:rFonts w:ascii="Arial" w:hAnsi="Arial" w:cs="Arial"/>
                <w:sz w:val="22"/>
              </w:rPr>
              <w:t xml:space="preserve">Actualización del </w:t>
            </w:r>
            <w:r w:rsidR="0028102D" w:rsidRPr="001F13C7">
              <w:rPr>
                <w:rFonts w:ascii="Arial" w:hAnsi="Arial" w:cs="Arial"/>
                <w:sz w:val="22"/>
              </w:rPr>
              <w:t>inventario documental</w:t>
            </w:r>
          </w:p>
        </w:tc>
        <w:tc>
          <w:tcPr>
            <w:tcW w:w="720" w:type="dxa"/>
            <w:shd w:val="clear" w:color="auto" w:fill="FFFFFF"/>
            <w:vAlign w:val="center"/>
          </w:tcPr>
          <w:p w:rsidR="0028102D" w:rsidRPr="001F13C7" w:rsidRDefault="0028102D" w:rsidP="00F26E79">
            <w:pPr>
              <w:jc w:val="center"/>
              <w:rPr>
                <w:rFonts w:ascii="Arial" w:hAnsi="Arial" w:cs="Arial"/>
                <w:sz w:val="22"/>
              </w:rPr>
            </w:pPr>
            <w:r w:rsidRPr="001F13C7">
              <w:rPr>
                <w:rFonts w:ascii="Arial" w:hAnsi="Arial" w:cs="Arial"/>
                <w:sz w:val="22"/>
              </w:rPr>
              <w:t>X</w:t>
            </w:r>
          </w:p>
        </w:tc>
        <w:tc>
          <w:tcPr>
            <w:tcW w:w="720" w:type="dxa"/>
            <w:shd w:val="clear" w:color="auto" w:fill="FFFFFF"/>
            <w:vAlign w:val="center"/>
          </w:tcPr>
          <w:p w:rsidR="0028102D" w:rsidRPr="001F13C7" w:rsidRDefault="0028102D" w:rsidP="00F26E79">
            <w:pPr>
              <w:jc w:val="center"/>
              <w:rPr>
                <w:rFonts w:ascii="Arial" w:hAnsi="Arial" w:cs="Arial"/>
                <w:sz w:val="22"/>
              </w:rPr>
            </w:pPr>
          </w:p>
        </w:tc>
        <w:tc>
          <w:tcPr>
            <w:tcW w:w="1980" w:type="dxa"/>
            <w:shd w:val="clear" w:color="auto" w:fill="FFFFFF"/>
            <w:vAlign w:val="center"/>
          </w:tcPr>
          <w:p w:rsidR="0028102D" w:rsidRPr="001F13C7" w:rsidRDefault="006E1954" w:rsidP="00F26E79">
            <w:pPr>
              <w:jc w:val="center"/>
              <w:rPr>
                <w:rFonts w:ascii="Arial" w:hAnsi="Arial" w:cs="Arial"/>
                <w:sz w:val="22"/>
              </w:rPr>
            </w:pPr>
            <w:r w:rsidRPr="001F13C7">
              <w:rPr>
                <w:rFonts w:ascii="Arial" w:hAnsi="Arial" w:cs="Arial"/>
                <w:sz w:val="22"/>
              </w:rPr>
              <w:t>Actividad permanente</w:t>
            </w:r>
          </w:p>
        </w:tc>
        <w:tc>
          <w:tcPr>
            <w:tcW w:w="5040" w:type="dxa"/>
            <w:shd w:val="clear" w:color="auto" w:fill="FFFFFF"/>
            <w:vAlign w:val="center"/>
          </w:tcPr>
          <w:p w:rsidR="0028102D" w:rsidRPr="001F13C7" w:rsidRDefault="00FA694B" w:rsidP="00FA694B">
            <w:pPr>
              <w:jc w:val="both"/>
              <w:rPr>
                <w:rFonts w:ascii="Arial" w:hAnsi="Arial" w:cs="Arial"/>
                <w:sz w:val="22"/>
              </w:rPr>
            </w:pPr>
            <w:r w:rsidRPr="001F13C7">
              <w:rPr>
                <w:rFonts w:ascii="Arial" w:hAnsi="Arial" w:cs="Arial"/>
                <w:sz w:val="22"/>
              </w:rPr>
              <w:t>Al 3</w:t>
            </w:r>
            <w:r>
              <w:rPr>
                <w:rFonts w:ascii="Arial" w:hAnsi="Arial" w:cs="Arial"/>
                <w:sz w:val="22"/>
              </w:rPr>
              <w:t>1</w:t>
            </w:r>
            <w:r w:rsidRPr="001F13C7">
              <w:rPr>
                <w:rFonts w:ascii="Arial" w:hAnsi="Arial" w:cs="Arial"/>
                <w:sz w:val="22"/>
              </w:rPr>
              <w:t xml:space="preserve"> de </w:t>
            </w:r>
            <w:r>
              <w:rPr>
                <w:rFonts w:ascii="Arial" w:hAnsi="Arial" w:cs="Arial"/>
                <w:sz w:val="22"/>
              </w:rPr>
              <w:t>diciembre</w:t>
            </w:r>
            <w:r w:rsidRPr="001F13C7">
              <w:rPr>
                <w:rFonts w:ascii="Arial" w:hAnsi="Arial" w:cs="Arial"/>
                <w:sz w:val="22"/>
              </w:rPr>
              <w:t xml:space="preserve"> de 201</w:t>
            </w:r>
            <w:r>
              <w:rPr>
                <w:rFonts w:ascii="Arial" w:hAnsi="Arial" w:cs="Arial"/>
                <w:sz w:val="22"/>
              </w:rPr>
              <w:t>7</w:t>
            </w:r>
            <w:r w:rsidR="000F6BC9" w:rsidRPr="001F13C7">
              <w:rPr>
                <w:rFonts w:ascii="Arial" w:hAnsi="Arial" w:cs="Arial"/>
                <w:sz w:val="22"/>
              </w:rPr>
              <w:t xml:space="preserve">, el inventario documental asciende a </w:t>
            </w:r>
            <w:r>
              <w:rPr>
                <w:rFonts w:ascii="Arial" w:hAnsi="Arial" w:cs="Arial"/>
                <w:sz w:val="22"/>
              </w:rPr>
              <w:t>2,188,855</w:t>
            </w:r>
            <w:r w:rsidR="000F6BC9" w:rsidRPr="001F13C7">
              <w:rPr>
                <w:rFonts w:ascii="Arial" w:hAnsi="Arial" w:cs="Arial"/>
                <w:sz w:val="22"/>
              </w:rPr>
              <w:t xml:space="preserve">  </w:t>
            </w:r>
            <w:r w:rsidR="001D66F1" w:rsidRPr="001F13C7">
              <w:rPr>
                <w:rFonts w:ascii="Arial" w:hAnsi="Arial" w:cs="Arial"/>
                <w:sz w:val="22"/>
              </w:rPr>
              <w:t>expedientes</w:t>
            </w:r>
          </w:p>
        </w:tc>
      </w:tr>
      <w:tr w:rsidR="00EF5A8E" w:rsidRPr="001F13C7" w:rsidTr="00827887">
        <w:trPr>
          <w:trHeight w:val="899"/>
        </w:trPr>
        <w:tc>
          <w:tcPr>
            <w:tcW w:w="5220" w:type="dxa"/>
            <w:vAlign w:val="center"/>
          </w:tcPr>
          <w:p w:rsidR="00EF5A8E" w:rsidRPr="001F13C7" w:rsidRDefault="00EF5A8E" w:rsidP="00EF5A8E">
            <w:pPr>
              <w:rPr>
                <w:rFonts w:ascii="Arial" w:hAnsi="Arial" w:cs="Arial"/>
                <w:sz w:val="22"/>
              </w:rPr>
            </w:pPr>
            <w:r w:rsidRPr="001F13C7">
              <w:rPr>
                <w:rFonts w:ascii="Arial" w:hAnsi="Arial" w:cs="Arial"/>
                <w:sz w:val="22"/>
              </w:rPr>
              <w:t>2.5 Difusión de criterios para la adecuación de espacios físicos para la conservación de archivos (mobiliario, espacios y medidas de seguridad)</w:t>
            </w:r>
          </w:p>
        </w:tc>
        <w:tc>
          <w:tcPr>
            <w:tcW w:w="720" w:type="dxa"/>
            <w:shd w:val="clear" w:color="auto" w:fill="FFFFFF"/>
            <w:vAlign w:val="center"/>
          </w:tcPr>
          <w:p w:rsidR="00EF5A8E" w:rsidRPr="001F13C7" w:rsidRDefault="00EF5A8E" w:rsidP="00F26E79">
            <w:pPr>
              <w:jc w:val="center"/>
              <w:rPr>
                <w:rFonts w:ascii="Arial" w:hAnsi="Arial" w:cs="Arial"/>
              </w:rPr>
            </w:pPr>
          </w:p>
        </w:tc>
        <w:tc>
          <w:tcPr>
            <w:tcW w:w="720" w:type="dxa"/>
            <w:shd w:val="clear" w:color="auto" w:fill="FFFFFF"/>
            <w:vAlign w:val="center"/>
          </w:tcPr>
          <w:p w:rsidR="00EF5A8E" w:rsidRPr="001F13C7" w:rsidRDefault="00EF5A8E" w:rsidP="00F26E79">
            <w:pPr>
              <w:jc w:val="center"/>
              <w:rPr>
                <w:rFonts w:ascii="Arial" w:hAnsi="Arial" w:cs="Arial"/>
              </w:rPr>
            </w:pPr>
          </w:p>
        </w:tc>
        <w:tc>
          <w:tcPr>
            <w:tcW w:w="1980" w:type="dxa"/>
            <w:vAlign w:val="center"/>
          </w:tcPr>
          <w:p w:rsidR="00EF5A8E" w:rsidRPr="001F13C7" w:rsidRDefault="00EF5A8E" w:rsidP="00EF5A8E">
            <w:pPr>
              <w:jc w:val="center"/>
            </w:pPr>
            <w:r w:rsidRPr="001F13C7">
              <w:rPr>
                <w:rFonts w:ascii="Arial" w:hAnsi="Arial" w:cs="Arial"/>
                <w:sz w:val="22"/>
              </w:rPr>
              <w:t>Actividad permanente</w:t>
            </w:r>
          </w:p>
        </w:tc>
        <w:tc>
          <w:tcPr>
            <w:tcW w:w="5040" w:type="dxa"/>
            <w:vAlign w:val="center"/>
          </w:tcPr>
          <w:p w:rsidR="00EF5A8E" w:rsidRPr="001F13C7" w:rsidRDefault="00AF7C51" w:rsidP="0003478F">
            <w:pPr>
              <w:jc w:val="both"/>
              <w:rPr>
                <w:rFonts w:ascii="Arial" w:hAnsi="Arial" w:cs="Arial"/>
                <w:sz w:val="22"/>
              </w:rPr>
            </w:pPr>
            <w:r w:rsidRPr="001F13C7">
              <w:rPr>
                <w:rFonts w:ascii="Arial" w:hAnsi="Arial" w:cs="Arial"/>
                <w:sz w:val="22"/>
              </w:rPr>
              <w:t xml:space="preserve">Actualmente se cuenta con una Guía de Adecuación de Espacios Físicos y Organización Documental del Archivo de Concentración, misma que se difunde </w:t>
            </w:r>
            <w:r w:rsidR="0003478F" w:rsidRPr="001F13C7">
              <w:rPr>
                <w:rFonts w:ascii="Arial" w:hAnsi="Arial" w:cs="Arial"/>
                <w:sz w:val="22"/>
              </w:rPr>
              <w:t>mediante el SICET</w:t>
            </w:r>
          </w:p>
        </w:tc>
      </w:tr>
      <w:tr w:rsidR="00EF5A8E" w:rsidRPr="001F13C7" w:rsidTr="00827887">
        <w:trPr>
          <w:trHeight w:val="842"/>
        </w:trPr>
        <w:tc>
          <w:tcPr>
            <w:tcW w:w="5220" w:type="dxa"/>
            <w:vAlign w:val="center"/>
          </w:tcPr>
          <w:p w:rsidR="00590D46" w:rsidRPr="00590D46" w:rsidRDefault="00590D46" w:rsidP="00590D46">
            <w:pPr>
              <w:rPr>
                <w:rFonts w:ascii="Arial" w:hAnsi="Arial" w:cs="Arial"/>
                <w:sz w:val="22"/>
              </w:rPr>
            </w:pPr>
            <w:r w:rsidRPr="00590D46">
              <w:rPr>
                <w:rFonts w:ascii="Arial" w:hAnsi="Arial" w:cs="Arial"/>
                <w:sz w:val="22"/>
              </w:rPr>
              <w:t>Transferencias primarias de la Unidad de Enlace al Archivo de Concentración</w:t>
            </w:r>
          </w:p>
          <w:p w:rsidR="00EF5A8E" w:rsidRPr="001F13C7" w:rsidRDefault="00EF5A8E" w:rsidP="00FA694B">
            <w:pPr>
              <w:rPr>
                <w:rFonts w:ascii="Arial" w:hAnsi="Arial" w:cs="Arial"/>
                <w:sz w:val="22"/>
              </w:rPr>
            </w:pPr>
            <w:r w:rsidRPr="001F13C7">
              <w:rPr>
                <w:rFonts w:ascii="Arial" w:hAnsi="Arial" w:cs="Arial"/>
                <w:sz w:val="22"/>
              </w:rPr>
              <w:t>.</w:t>
            </w:r>
          </w:p>
        </w:tc>
        <w:tc>
          <w:tcPr>
            <w:tcW w:w="720" w:type="dxa"/>
            <w:vAlign w:val="center"/>
          </w:tcPr>
          <w:p w:rsidR="00EF5A8E" w:rsidRPr="001F13C7" w:rsidRDefault="00EF5A8E" w:rsidP="00F26E79">
            <w:pPr>
              <w:jc w:val="center"/>
              <w:rPr>
                <w:rFonts w:ascii="Arial" w:hAnsi="Arial" w:cs="Arial"/>
              </w:rPr>
            </w:pPr>
          </w:p>
        </w:tc>
        <w:tc>
          <w:tcPr>
            <w:tcW w:w="720" w:type="dxa"/>
            <w:vAlign w:val="center"/>
          </w:tcPr>
          <w:p w:rsidR="00EF5A8E" w:rsidRPr="001F13C7" w:rsidRDefault="00EF5A8E" w:rsidP="00F26E79">
            <w:pPr>
              <w:jc w:val="center"/>
              <w:rPr>
                <w:rFonts w:ascii="Arial" w:hAnsi="Arial" w:cs="Arial"/>
              </w:rPr>
            </w:pPr>
          </w:p>
        </w:tc>
        <w:tc>
          <w:tcPr>
            <w:tcW w:w="1980" w:type="dxa"/>
            <w:vAlign w:val="center"/>
          </w:tcPr>
          <w:p w:rsidR="00EF5A8E" w:rsidRPr="001F13C7" w:rsidRDefault="00EF5A8E" w:rsidP="00EF5A8E">
            <w:pPr>
              <w:jc w:val="center"/>
            </w:pPr>
            <w:r w:rsidRPr="001F13C7">
              <w:rPr>
                <w:rFonts w:ascii="Arial" w:hAnsi="Arial" w:cs="Arial"/>
                <w:sz w:val="22"/>
              </w:rPr>
              <w:t>Actividad permanente</w:t>
            </w:r>
          </w:p>
        </w:tc>
        <w:tc>
          <w:tcPr>
            <w:tcW w:w="5040" w:type="dxa"/>
            <w:vAlign w:val="center"/>
          </w:tcPr>
          <w:p w:rsidR="00EF5A8E" w:rsidRPr="001F13C7" w:rsidRDefault="00590D46" w:rsidP="00FA694B">
            <w:pPr>
              <w:jc w:val="both"/>
              <w:rPr>
                <w:rFonts w:ascii="Arial" w:hAnsi="Arial" w:cs="Arial"/>
                <w:sz w:val="22"/>
              </w:rPr>
            </w:pPr>
            <w:r w:rsidRPr="00590D46">
              <w:rPr>
                <w:rFonts w:ascii="Arial" w:hAnsi="Arial" w:cs="Arial"/>
                <w:sz w:val="22"/>
              </w:rPr>
              <w:t>En este período no se han realizado transferencias primarias</w:t>
            </w:r>
            <w:r w:rsidR="00812306" w:rsidRPr="00590D46">
              <w:rPr>
                <w:rFonts w:ascii="Arial" w:hAnsi="Arial" w:cs="Arial"/>
                <w:sz w:val="22"/>
              </w:rPr>
              <w:t>.</w:t>
            </w:r>
          </w:p>
        </w:tc>
      </w:tr>
    </w:tbl>
    <w:p w:rsidR="00E229F3" w:rsidRPr="001F13C7" w:rsidRDefault="00E229F3"/>
    <w:p w:rsidR="001D5589" w:rsidRDefault="001D5589">
      <w:r>
        <w:br w:type="page"/>
      </w:r>
    </w:p>
    <w:p w:rsidR="00E229F3" w:rsidRPr="001F13C7" w:rsidRDefault="00A76E4F">
      <w:pPr>
        <w:rPr>
          <w:rFonts w:ascii="Arial" w:hAnsi="Arial" w:cs="Arial"/>
          <w:b/>
          <w:lang w:val="es-ES"/>
        </w:rPr>
      </w:pPr>
      <w:r w:rsidRPr="001F13C7">
        <w:rPr>
          <w:rFonts w:ascii="Arial" w:hAnsi="Arial" w:cs="Arial"/>
          <w:b/>
          <w:lang w:val="es-ES"/>
        </w:rPr>
        <w:lastRenderedPageBreak/>
        <w:t xml:space="preserve">3. </w:t>
      </w:r>
      <w:r w:rsidR="00BA6072" w:rsidRPr="001F13C7">
        <w:rPr>
          <w:rFonts w:ascii="Arial" w:hAnsi="Arial" w:cs="Arial"/>
          <w:b/>
          <w:lang w:val="es-ES"/>
        </w:rPr>
        <w:t>Archivo de Concentración</w:t>
      </w:r>
    </w:p>
    <w:p w:rsidR="00BA6072" w:rsidRPr="001F13C7" w:rsidRDefault="00BA6072">
      <w:pPr>
        <w:rPr>
          <w:sz w:val="16"/>
          <w:szCs w:val="16"/>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3"/>
        <w:gridCol w:w="709"/>
        <w:gridCol w:w="668"/>
        <w:gridCol w:w="1980"/>
        <w:gridCol w:w="5040"/>
      </w:tblGrid>
      <w:tr w:rsidR="0028102D" w:rsidRPr="001F13C7" w:rsidTr="00E14B66">
        <w:trPr>
          <w:trHeight w:val="265"/>
        </w:trPr>
        <w:tc>
          <w:tcPr>
            <w:tcW w:w="5283" w:type="dxa"/>
            <w:vAlign w:val="center"/>
          </w:tcPr>
          <w:p w:rsidR="0028102D" w:rsidRPr="001F13C7" w:rsidRDefault="0028102D" w:rsidP="00AC18D5">
            <w:pPr>
              <w:spacing w:before="120" w:after="120"/>
              <w:jc w:val="center"/>
              <w:rPr>
                <w:rFonts w:ascii="Arial" w:hAnsi="Arial" w:cs="Arial"/>
                <w:b/>
              </w:rPr>
            </w:pPr>
            <w:r w:rsidRPr="001F13C7">
              <w:rPr>
                <w:rFonts w:ascii="Arial" w:hAnsi="Arial" w:cs="Arial"/>
                <w:b/>
              </w:rPr>
              <w:t>ACTIVIDADES</w:t>
            </w:r>
          </w:p>
        </w:tc>
        <w:tc>
          <w:tcPr>
            <w:tcW w:w="709" w:type="dxa"/>
            <w:tcBorders>
              <w:bottom w:val="single" w:sz="4" w:space="0" w:color="auto"/>
            </w:tcBorders>
            <w:vAlign w:val="center"/>
          </w:tcPr>
          <w:p w:rsidR="0028102D" w:rsidRPr="001F13C7" w:rsidRDefault="0028102D" w:rsidP="00AC18D5">
            <w:pPr>
              <w:spacing w:before="120" w:after="120"/>
              <w:jc w:val="center"/>
              <w:rPr>
                <w:rFonts w:ascii="Arial" w:hAnsi="Arial" w:cs="Arial"/>
                <w:b/>
              </w:rPr>
            </w:pPr>
            <w:r w:rsidRPr="001F13C7">
              <w:rPr>
                <w:rFonts w:ascii="Arial" w:hAnsi="Arial" w:cs="Arial"/>
                <w:b/>
              </w:rPr>
              <w:t>SI</w:t>
            </w:r>
          </w:p>
        </w:tc>
        <w:tc>
          <w:tcPr>
            <w:tcW w:w="668" w:type="dxa"/>
            <w:tcBorders>
              <w:bottom w:val="single" w:sz="4" w:space="0" w:color="auto"/>
            </w:tcBorders>
            <w:vAlign w:val="center"/>
          </w:tcPr>
          <w:p w:rsidR="0028102D" w:rsidRPr="001F13C7" w:rsidRDefault="0028102D" w:rsidP="00AC18D5">
            <w:pPr>
              <w:spacing w:before="120" w:after="120"/>
              <w:jc w:val="center"/>
              <w:rPr>
                <w:rFonts w:ascii="Arial" w:hAnsi="Arial" w:cs="Arial"/>
                <w:b/>
              </w:rPr>
            </w:pPr>
            <w:r w:rsidRPr="001F13C7">
              <w:rPr>
                <w:rFonts w:ascii="Arial" w:hAnsi="Arial" w:cs="Arial"/>
                <w:b/>
              </w:rPr>
              <w:t>NO</w:t>
            </w:r>
          </w:p>
        </w:tc>
        <w:tc>
          <w:tcPr>
            <w:tcW w:w="1980" w:type="dxa"/>
            <w:vAlign w:val="center"/>
          </w:tcPr>
          <w:p w:rsidR="0028102D" w:rsidRPr="001F13C7" w:rsidRDefault="0028102D" w:rsidP="00AC18D5">
            <w:pPr>
              <w:spacing w:before="120" w:after="120"/>
              <w:jc w:val="center"/>
              <w:rPr>
                <w:rFonts w:ascii="Arial" w:hAnsi="Arial" w:cs="Arial"/>
                <w:b/>
              </w:rPr>
            </w:pPr>
            <w:r w:rsidRPr="001F13C7">
              <w:rPr>
                <w:rFonts w:ascii="Arial" w:hAnsi="Arial" w:cs="Arial"/>
                <w:b/>
              </w:rPr>
              <w:t>PORCENTAJE</w:t>
            </w:r>
          </w:p>
        </w:tc>
        <w:tc>
          <w:tcPr>
            <w:tcW w:w="5040" w:type="dxa"/>
            <w:vAlign w:val="center"/>
          </w:tcPr>
          <w:p w:rsidR="0028102D" w:rsidRPr="001F13C7" w:rsidRDefault="0028102D" w:rsidP="00AC18D5">
            <w:pPr>
              <w:pStyle w:val="Ttulo2"/>
              <w:spacing w:before="120" w:after="120"/>
              <w:rPr>
                <w:sz w:val="24"/>
                <w:szCs w:val="24"/>
              </w:rPr>
            </w:pPr>
            <w:r w:rsidRPr="001F13C7">
              <w:rPr>
                <w:sz w:val="24"/>
                <w:szCs w:val="24"/>
              </w:rPr>
              <w:t>OBSERVACIONES</w:t>
            </w:r>
          </w:p>
        </w:tc>
      </w:tr>
      <w:tr w:rsidR="0028102D" w:rsidRPr="001F13C7" w:rsidTr="00E14B66">
        <w:trPr>
          <w:trHeight w:val="1151"/>
        </w:trPr>
        <w:tc>
          <w:tcPr>
            <w:tcW w:w="5283" w:type="dxa"/>
            <w:vAlign w:val="center"/>
          </w:tcPr>
          <w:p w:rsidR="0028102D" w:rsidRPr="001F13C7" w:rsidRDefault="00A76E4F" w:rsidP="003B7D9B">
            <w:pPr>
              <w:jc w:val="both"/>
              <w:rPr>
                <w:rFonts w:ascii="Arial" w:hAnsi="Arial" w:cs="Arial"/>
                <w:sz w:val="22"/>
                <w:szCs w:val="22"/>
              </w:rPr>
            </w:pPr>
            <w:r w:rsidRPr="001F13C7">
              <w:rPr>
                <w:rFonts w:ascii="Arial" w:hAnsi="Arial" w:cs="Arial"/>
                <w:sz w:val="22"/>
                <w:szCs w:val="22"/>
              </w:rPr>
              <w:t>3.</w:t>
            </w:r>
            <w:r w:rsidR="0028102D" w:rsidRPr="001F13C7">
              <w:rPr>
                <w:rFonts w:ascii="Arial" w:hAnsi="Arial" w:cs="Arial"/>
                <w:sz w:val="22"/>
                <w:szCs w:val="22"/>
              </w:rPr>
              <w:t xml:space="preserve">1 </w:t>
            </w:r>
            <w:r w:rsidR="00672028" w:rsidRPr="001F13C7">
              <w:rPr>
                <w:rFonts w:ascii="Arial" w:hAnsi="Arial" w:cs="Arial"/>
                <w:sz w:val="22"/>
              </w:rPr>
              <w:t xml:space="preserve">Implementación del </w:t>
            </w:r>
            <w:r w:rsidR="008018F4" w:rsidRPr="00C62212">
              <w:rPr>
                <w:rFonts w:ascii="Arial" w:hAnsi="Arial" w:cs="Arial"/>
                <w:sz w:val="22"/>
              </w:rPr>
              <w:t>ACUERDO que tiene por objeto emitir las Disposiciones Generales en las materias de Archivos y de Gobierno Abierto para la Administración Pública Federal y su Anexo Único</w:t>
            </w:r>
            <w:r w:rsidR="008018F4">
              <w:rPr>
                <w:rFonts w:ascii="Arial" w:hAnsi="Arial" w:cs="Arial"/>
                <w:sz w:val="22"/>
              </w:rPr>
              <w:t xml:space="preserve"> (</w:t>
            </w:r>
            <w:proofErr w:type="spellStart"/>
            <w:r w:rsidR="008018F4">
              <w:rPr>
                <w:rFonts w:ascii="Arial" w:hAnsi="Arial" w:cs="Arial"/>
                <w:sz w:val="22"/>
              </w:rPr>
              <w:t>AEDGMAGAAPFyAU</w:t>
            </w:r>
            <w:proofErr w:type="spellEnd"/>
            <w:r w:rsidR="008018F4" w:rsidRPr="001F13C7">
              <w:rPr>
                <w:rFonts w:ascii="Arial" w:hAnsi="Arial" w:cs="Arial"/>
                <w:sz w:val="22"/>
              </w:rPr>
              <w:t>)</w:t>
            </w:r>
            <w:r w:rsidR="00672028" w:rsidRPr="001F13C7">
              <w:rPr>
                <w:rFonts w:ascii="Arial" w:hAnsi="Arial" w:cs="Arial"/>
                <w:sz w:val="22"/>
              </w:rPr>
              <w:t xml:space="preserve">, </w:t>
            </w:r>
            <w:r w:rsidR="008018F4">
              <w:rPr>
                <w:rFonts w:ascii="Arial" w:hAnsi="Arial" w:cs="Arial"/>
                <w:sz w:val="22"/>
              </w:rPr>
              <w:t xml:space="preserve">al </w:t>
            </w:r>
            <w:r w:rsidR="00672028" w:rsidRPr="001F13C7">
              <w:rPr>
                <w:rFonts w:ascii="Arial" w:hAnsi="Arial" w:cs="Arial"/>
                <w:sz w:val="22"/>
              </w:rPr>
              <w:t>procedimiento de Archivo de Concentración.</w:t>
            </w:r>
          </w:p>
        </w:tc>
        <w:tc>
          <w:tcPr>
            <w:tcW w:w="709" w:type="dxa"/>
            <w:shd w:val="clear" w:color="auto" w:fill="FFFFFF"/>
            <w:vAlign w:val="center"/>
          </w:tcPr>
          <w:p w:rsidR="0028102D" w:rsidRPr="001F13C7" w:rsidRDefault="00626CBC" w:rsidP="007B0E58">
            <w:pPr>
              <w:jc w:val="center"/>
              <w:rPr>
                <w:rFonts w:ascii="Arial" w:hAnsi="Arial" w:cs="Arial"/>
                <w:sz w:val="22"/>
                <w:szCs w:val="22"/>
              </w:rPr>
            </w:pPr>
            <w:r w:rsidRPr="001F13C7">
              <w:rPr>
                <w:rFonts w:ascii="Arial" w:hAnsi="Arial" w:cs="Arial"/>
                <w:sz w:val="22"/>
                <w:szCs w:val="22"/>
              </w:rPr>
              <w:t>X</w:t>
            </w:r>
          </w:p>
        </w:tc>
        <w:tc>
          <w:tcPr>
            <w:tcW w:w="668" w:type="dxa"/>
            <w:shd w:val="clear" w:color="auto" w:fill="FFFFFF"/>
            <w:vAlign w:val="center"/>
          </w:tcPr>
          <w:p w:rsidR="0028102D" w:rsidRPr="001F13C7" w:rsidRDefault="0028102D" w:rsidP="007B0E58">
            <w:pPr>
              <w:jc w:val="center"/>
              <w:rPr>
                <w:rFonts w:ascii="Arial" w:hAnsi="Arial" w:cs="Arial"/>
                <w:sz w:val="22"/>
                <w:szCs w:val="22"/>
              </w:rPr>
            </w:pPr>
          </w:p>
        </w:tc>
        <w:tc>
          <w:tcPr>
            <w:tcW w:w="1980" w:type="dxa"/>
            <w:vAlign w:val="center"/>
          </w:tcPr>
          <w:p w:rsidR="0028102D" w:rsidRPr="001F13C7" w:rsidRDefault="003B7D9B" w:rsidP="007B0E58">
            <w:pPr>
              <w:jc w:val="center"/>
              <w:rPr>
                <w:rFonts w:ascii="Arial" w:hAnsi="Arial" w:cs="Arial"/>
                <w:sz w:val="22"/>
                <w:szCs w:val="22"/>
              </w:rPr>
            </w:pPr>
            <w:r w:rsidRPr="001F13C7">
              <w:rPr>
                <w:rFonts w:ascii="Arial" w:hAnsi="Arial" w:cs="Arial"/>
                <w:sz w:val="22"/>
              </w:rPr>
              <w:t>Actividad permanente</w:t>
            </w:r>
          </w:p>
        </w:tc>
        <w:tc>
          <w:tcPr>
            <w:tcW w:w="5040" w:type="dxa"/>
            <w:vAlign w:val="center"/>
          </w:tcPr>
          <w:p w:rsidR="0028102D" w:rsidRPr="001F13C7" w:rsidRDefault="008018F4" w:rsidP="008018F4">
            <w:pPr>
              <w:jc w:val="both"/>
              <w:rPr>
                <w:rFonts w:ascii="Arial" w:hAnsi="Arial" w:cs="Arial"/>
                <w:sz w:val="22"/>
                <w:szCs w:val="22"/>
              </w:rPr>
            </w:pPr>
            <w:r w:rsidRPr="001F13C7">
              <w:rPr>
                <w:rFonts w:ascii="Arial" w:hAnsi="Arial" w:cs="Arial"/>
                <w:sz w:val="22"/>
              </w:rPr>
              <w:t xml:space="preserve">Desde su publicación en </w:t>
            </w:r>
            <w:r>
              <w:rPr>
                <w:rFonts w:ascii="Arial" w:hAnsi="Arial" w:cs="Arial"/>
                <w:sz w:val="22"/>
              </w:rPr>
              <w:t xml:space="preserve">mayo de 2017 </w:t>
            </w:r>
            <w:r w:rsidR="003B7D9B" w:rsidRPr="001F13C7">
              <w:rPr>
                <w:rFonts w:ascii="Arial" w:hAnsi="Arial" w:cs="Arial"/>
                <w:sz w:val="22"/>
              </w:rPr>
              <w:t>se implementó en el procedimiento de Archivo de Concentración</w:t>
            </w:r>
          </w:p>
        </w:tc>
      </w:tr>
      <w:tr w:rsidR="003B7D9B" w:rsidRPr="001F13C7" w:rsidTr="003B7D9B">
        <w:tc>
          <w:tcPr>
            <w:tcW w:w="5283" w:type="dxa"/>
            <w:vAlign w:val="center"/>
          </w:tcPr>
          <w:p w:rsidR="003B7D9B" w:rsidRPr="001F13C7" w:rsidRDefault="003B7D9B" w:rsidP="00590D46">
            <w:pPr>
              <w:rPr>
                <w:rFonts w:ascii="Arial" w:hAnsi="Arial" w:cs="Arial"/>
                <w:sz w:val="22"/>
                <w:szCs w:val="22"/>
              </w:rPr>
            </w:pPr>
            <w:r w:rsidRPr="001F13C7">
              <w:rPr>
                <w:rFonts w:ascii="Arial" w:hAnsi="Arial" w:cs="Arial"/>
                <w:sz w:val="22"/>
                <w:szCs w:val="22"/>
              </w:rPr>
              <w:t>3.</w:t>
            </w:r>
            <w:r w:rsidR="00590D46">
              <w:rPr>
                <w:rFonts w:ascii="Arial" w:hAnsi="Arial" w:cs="Arial"/>
                <w:sz w:val="22"/>
                <w:szCs w:val="22"/>
              </w:rPr>
              <w:t>2</w:t>
            </w:r>
            <w:r w:rsidRPr="001F13C7">
              <w:rPr>
                <w:rFonts w:ascii="Arial" w:hAnsi="Arial" w:cs="Arial"/>
                <w:sz w:val="22"/>
                <w:szCs w:val="22"/>
              </w:rPr>
              <w:t xml:space="preserve"> Elaboración del Inventario de los archivos de Concentración.</w:t>
            </w:r>
          </w:p>
        </w:tc>
        <w:tc>
          <w:tcPr>
            <w:tcW w:w="709" w:type="dxa"/>
            <w:shd w:val="clear" w:color="auto" w:fill="FFFFFF"/>
            <w:vAlign w:val="center"/>
          </w:tcPr>
          <w:p w:rsidR="003B7D9B" w:rsidRPr="001F13C7" w:rsidRDefault="003B7D9B" w:rsidP="007B0E58">
            <w:pPr>
              <w:jc w:val="center"/>
              <w:rPr>
                <w:rFonts w:ascii="Arial" w:hAnsi="Arial" w:cs="Arial"/>
                <w:sz w:val="22"/>
                <w:szCs w:val="22"/>
              </w:rPr>
            </w:pPr>
            <w:r w:rsidRPr="001F13C7">
              <w:rPr>
                <w:rFonts w:ascii="Arial" w:hAnsi="Arial" w:cs="Arial"/>
                <w:sz w:val="22"/>
                <w:szCs w:val="22"/>
              </w:rPr>
              <w:t>X</w:t>
            </w:r>
          </w:p>
        </w:tc>
        <w:tc>
          <w:tcPr>
            <w:tcW w:w="668" w:type="dxa"/>
            <w:shd w:val="clear" w:color="auto" w:fill="FFFFFF"/>
            <w:vAlign w:val="center"/>
          </w:tcPr>
          <w:p w:rsidR="003B7D9B" w:rsidRPr="001F13C7" w:rsidRDefault="003B7D9B" w:rsidP="007B0E58">
            <w:pPr>
              <w:jc w:val="center"/>
              <w:rPr>
                <w:rFonts w:ascii="Arial" w:hAnsi="Arial" w:cs="Arial"/>
                <w:sz w:val="22"/>
                <w:szCs w:val="22"/>
              </w:rPr>
            </w:pPr>
          </w:p>
        </w:tc>
        <w:tc>
          <w:tcPr>
            <w:tcW w:w="1980" w:type="dxa"/>
            <w:vAlign w:val="center"/>
          </w:tcPr>
          <w:p w:rsidR="003B7D9B" w:rsidRPr="001F13C7" w:rsidRDefault="003B7D9B" w:rsidP="003B7D9B">
            <w:pPr>
              <w:jc w:val="center"/>
            </w:pPr>
            <w:r w:rsidRPr="001F13C7">
              <w:rPr>
                <w:rFonts w:ascii="Arial" w:hAnsi="Arial" w:cs="Arial"/>
                <w:sz w:val="22"/>
              </w:rPr>
              <w:t>Actividad permanente</w:t>
            </w:r>
          </w:p>
        </w:tc>
        <w:tc>
          <w:tcPr>
            <w:tcW w:w="5040" w:type="dxa"/>
            <w:vAlign w:val="center"/>
          </w:tcPr>
          <w:p w:rsidR="003B7D9B" w:rsidRPr="001F13C7" w:rsidRDefault="003B7D9B" w:rsidP="00812306">
            <w:pPr>
              <w:jc w:val="both"/>
              <w:rPr>
                <w:rFonts w:ascii="Arial" w:hAnsi="Arial" w:cs="Arial"/>
                <w:sz w:val="22"/>
                <w:szCs w:val="22"/>
              </w:rPr>
            </w:pPr>
            <w:r w:rsidRPr="001F13C7">
              <w:rPr>
                <w:rFonts w:ascii="Arial" w:hAnsi="Arial" w:cs="Arial"/>
                <w:sz w:val="22"/>
                <w:szCs w:val="22"/>
              </w:rPr>
              <w:t xml:space="preserve">Se </w:t>
            </w:r>
            <w:r w:rsidR="00812306" w:rsidRPr="001F13C7">
              <w:rPr>
                <w:rFonts w:ascii="Arial" w:hAnsi="Arial" w:cs="Arial"/>
                <w:sz w:val="22"/>
                <w:szCs w:val="22"/>
              </w:rPr>
              <w:t xml:space="preserve">está revisando y depurando </w:t>
            </w:r>
            <w:r w:rsidRPr="001F13C7">
              <w:rPr>
                <w:rFonts w:ascii="Arial" w:hAnsi="Arial" w:cs="Arial"/>
                <w:sz w:val="22"/>
                <w:szCs w:val="22"/>
              </w:rPr>
              <w:t xml:space="preserve">el inventario del Archivo de Concentración de </w:t>
            </w:r>
            <w:r w:rsidR="00806434" w:rsidRPr="001F13C7">
              <w:rPr>
                <w:rFonts w:ascii="Arial" w:hAnsi="Arial" w:cs="Arial"/>
                <w:sz w:val="22"/>
                <w:szCs w:val="22"/>
              </w:rPr>
              <w:t>o</w:t>
            </w:r>
            <w:r w:rsidRPr="001F13C7">
              <w:rPr>
                <w:rFonts w:ascii="Arial" w:hAnsi="Arial" w:cs="Arial"/>
                <w:sz w:val="22"/>
                <w:szCs w:val="22"/>
              </w:rPr>
              <w:t xml:space="preserve">ficinas </w:t>
            </w:r>
            <w:r w:rsidR="00806434" w:rsidRPr="001F13C7">
              <w:rPr>
                <w:rFonts w:ascii="Arial" w:hAnsi="Arial" w:cs="Arial"/>
                <w:sz w:val="22"/>
                <w:szCs w:val="22"/>
              </w:rPr>
              <w:t>n</w:t>
            </w:r>
            <w:r w:rsidRPr="001F13C7">
              <w:rPr>
                <w:rFonts w:ascii="Arial" w:hAnsi="Arial" w:cs="Arial"/>
                <w:sz w:val="22"/>
                <w:szCs w:val="22"/>
              </w:rPr>
              <w:t xml:space="preserve">acionales y </w:t>
            </w:r>
            <w:r w:rsidR="00CE4E73" w:rsidRPr="001F13C7">
              <w:rPr>
                <w:rFonts w:ascii="Arial" w:hAnsi="Arial" w:cs="Arial"/>
                <w:sz w:val="22"/>
                <w:szCs w:val="22"/>
              </w:rPr>
              <w:t>áreas f</w:t>
            </w:r>
            <w:r w:rsidRPr="001F13C7">
              <w:rPr>
                <w:rFonts w:ascii="Arial" w:hAnsi="Arial" w:cs="Arial"/>
                <w:sz w:val="22"/>
                <w:szCs w:val="22"/>
              </w:rPr>
              <w:t>or</w:t>
            </w:r>
            <w:r w:rsidR="00CE4E73" w:rsidRPr="001F13C7">
              <w:rPr>
                <w:rFonts w:ascii="Arial" w:hAnsi="Arial" w:cs="Arial"/>
                <w:sz w:val="22"/>
                <w:szCs w:val="22"/>
              </w:rPr>
              <w:t>á</w:t>
            </w:r>
            <w:r w:rsidRPr="001F13C7">
              <w:rPr>
                <w:rFonts w:ascii="Arial" w:hAnsi="Arial" w:cs="Arial"/>
                <w:sz w:val="22"/>
                <w:szCs w:val="22"/>
              </w:rPr>
              <w:t>neas</w:t>
            </w:r>
            <w:r w:rsidR="00806434" w:rsidRPr="001F13C7">
              <w:rPr>
                <w:rFonts w:ascii="Arial" w:hAnsi="Arial" w:cs="Arial"/>
                <w:sz w:val="22"/>
                <w:szCs w:val="22"/>
              </w:rPr>
              <w:t>.</w:t>
            </w:r>
          </w:p>
        </w:tc>
      </w:tr>
      <w:tr w:rsidR="003B7D9B" w:rsidRPr="001F13C7" w:rsidTr="003B7D9B">
        <w:trPr>
          <w:trHeight w:val="624"/>
        </w:trPr>
        <w:tc>
          <w:tcPr>
            <w:tcW w:w="5283" w:type="dxa"/>
            <w:shd w:val="clear" w:color="auto" w:fill="FFFFFF"/>
            <w:vAlign w:val="center"/>
          </w:tcPr>
          <w:p w:rsidR="003B7D9B" w:rsidRPr="001F13C7" w:rsidRDefault="003B7D9B" w:rsidP="00590D46">
            <w:pPr>
              <w:rPr>
                <w:rFonts w:ascii="Arial" w:hAnsi="Arial" w:cs="Arial"/>
                <w:sz w:val="22"/>
                <w:szCs w:val="22"/>
              </w:rPr>
            </w:pPr>
            <w:r w:rsidRPr="001F13C7">
              <w:rPr>
                <w:rFonts w:ascii="Arial" w:hAnsi="Arial" w:cs="Arial"/>
                <w:sz w:val="22"/>
                <w:szCs w:val="22"/>
              </w:rPr>
              <w:t>3.</w:t>
            </w:r>
            <w:r w:rsidR="00590D46">
              <w:rPr>
                <w:rFonts w:ascii="Arial" w:hAnsi="Arial" w:cs="Arial"/>
                <w:sz w:val="22"/>
                <w:szCs w:val="22"/>
              </w:rPr>
              <w:t>3</w:t>
            </w:r>
            <w:r w:rsidRPr="001F13C7">
              <w:rPr>
                <w:rFonts w:ascii="Arial" w:hAnsi="Arial" w:cs="Arial"/>
                <w:sz w:val="22"/>
                <w:szCs w:val="22"/>
              </w:rPr>
              <w:t xml:space="preserve"> Procesos de valoración, efectuados para promoción de bajas</w:t>
            </w:r>
          </w:p>
        </w:tc>
        <w:tc>
          <w:tcPr>
            <w:tcW w:w="709" w:type="dxa"/>
            <w:shd w:val="clear" w:color="auto" w:fill="FFFFFF"/>
            <w:vAlign w:val="center"/>
          </w:tcPr>
          <w:p w:rsidR="003B7D9B" w:rsidRPr="001F13C7" w:rsidRDefault="003B7D9B" w:rsidP="007B0E58">
            <w:pPr>
              <w:jc w:val="center"/>
              <w:rPr>
                <w:rFonts w:ascii="Arial" w:hAnsi="Arial" w:cs="Arial"/>
                <w:sz w:val="22"/>
                <w:szCs w:val="22"/>
              </w:rPr>
            </w:pPr>
            <w:r w:rsidRPr="001F13C7">
              <w:rPr>
                <w:rFonts w:ascii="Arial" w:hAnsi="Arial" w:cs="Arial"/>
                <w:sz w:val="22"/>
                <w:szCs w:val="22"/>
              </w:rPr>
              <w:t>X</w:t>
            </w:r>
          </w:p>
        </w:tc>
        <w:tc>
          <w:tcPr>
            <w:tcW w:w="668" w:type="dxa"/>
            <w:shd w:val="clear" w:color="auto" w:fill="FFFFFF"/>
            <w:vAlign w:val="center"/>
          </w:tcPr>
          <w:p w:rsidR="003B7D9B" w:rsidRPr="001F13C7" w:rsidRDefault="003B7D9B" w:rsidP="007B0E58">
            <w:pPr>
              <w:jc w:val="center"/>
              <w:rPr>
                <w:rFonts w:ascii="Arial" w:hAnsi="Arial" w:cs="Arial"/>
                <w:sz w:val="22"/>
                <w:szCs w:val="22"/>
              </w:rPr>
            </w:pPr>
          </w:p>
        </w:tc>
        <w:tc>
          <w:tcPr>
            <w:tcW w:w="1980" w:type="dxa"/>
            <w:shd w:val="clear" w:color="auto" w:fill="FFFFFF"/>
            <w:vAlign w:val="center"/>
          </w:tcPr>
          <w:p w:rsidR="003B7D9B" w:rsidRPr="001F13C7" w:rsidRDefault="003B7D9B" w:rsidP="003B7D9B">
            <w:pPr>
              <w:jc w:val="center"/>
            </w:pPr>
            <w:r w:rsidRPr="001F13C7">
              <w:rPr>
                <w:rFonts w:ascii="Arial" w:hAnsi="Arial" w:cs="Arial"/>
                <w:sz w:val="22"/>
              </w:rPr>
              <w:t>Actividad permanente</w:t>
            </w:r>
          </w:p>
        </w:tc>
        <w:tc>
          <w:tcPr>
            <w:tcW w:w="5040" w:type="dxa"/>
            <w:shd w:val="clear" w:color="auto" w:fill="FFFFFF"/>
            <w:vAlign w:val="center"/>
          </w:tcPr>
          <w:p w:rsidR="003B7D9B" w:rsidRPr="001F13C7" w:rsidRDefault="008018F4" w:rsidP="004027EA">
            <w:pPr>
              <w:jc w:val="both"/>
              <w:rPr>
                <w:rFonts w:ascii="Arial" w:hAnsi="Arial" w:cs="Arial"/>
                <w:sz w:val="22"/>
                <w:szCs w:val="22"/>
              </w:rPr>
            </w:pPr>
            <w:r w:rsidRPr="008018F4">
              <w:rPr>
                <w:rFonts w:ascii="Arial" w:hAnsi="Arial" w:cs="Arial"/>
                <w:sz w:val="22"/>
                <w:szCs w:val="22"/>
              </w:rPr>
              <w:t>Al cierre de diciembre de 2017, se han realizado 142 trámites de baja documental ante el Archivo General de la Nación, dando un total de 127, 824 kilogramos de documentación administrativa, los cuales representan 2,562.2 metros lineales de las diferentes áreas de CFE.</w:t>
            </w:r>
          </w:p>
        </w:tc>
      </w:tr>
      <w:tr w:rsidR="003B7D9B" w:rsidRPr="001F13C7" w:rsidTr="00E14B66">
        <w:trPr>
          <w:trHeight w:val="631"/>
        </w:trPr>
        <w:tc>
          <w:tcPr>
            <w:tcW w:w="5283" w:type="dxa"/>
            <w:shd w:val="clear" w:color="auto" w:fill="FFFFFF"/>
            <w:vAlign w:val="center"/>
          </w:tcPr>
          <w:p w:rsidR="003B7D9B" w:rsidRPr="001F13C7" w:rsidRDefault="003B7D9B" w:rsidP="00590D46">
            <w:pPr>
              <w:rPr>
                <w:rFonts w:ascii="Arial" w:hAnsi="Arial" w:cs="Arial"/>
                <w:sz w:val="22"/>
                <w:szCs w:val="22"/>
              </w:rPr>
            </w:pPr>
            <w:r w:rsidRPr="001F13C7">
              <w:rPr>
                <w:rFonts w:ascii="Arial" w:hAnsi="Arial" w:cs="Arial"/>
                <w:sz w:val="22"/>
                <w:szCs w:val="22"/>
              </w:rPr>
              <w:t>3.</w:t>
            </w:r>
            <w:r w:rsidR="00590D46">
              <w:rPr>
                <w:rFonts w:ascii="Arial" w:hAnsi="Arial" w:cs="Arial"/>
                <w:sz w:val="22"/>
                <w:szCs w:val="22"/>
              </w:rPr>
              <w:t>4</w:t>
            </w:r>
            <w:r w:rsidRPr="001F13C7">
              <w:rPr>
                <w:rFonts w:ascii="Arial" w:hAnsi="Arial" w:cs="Arial"/>
                <w:sz w:val="22"/>
                <w:szCs w:val="22"/>
              </w:rPr>
              <w:t xml:space="preserve"> Rescate y transferencias documentales al Archivo Histórico</w:t>
            </w:r>
          </w:p>
        </w:tc>
        <w:tc>
          <w:tcPr>
            <w:tcW w:w="709" w:type="dxa"/>
            <w:shd w:val="clear" w:color="auto" w:fill="FFFFFF"/>
            <w:vAlign w:val="center"/>
          </w:tcPr>
          <w:p w:rsidR="003B7D9B" w:rsidRPr="001F13C7" w:rsidRDefault="003B7D9B" w:rsidP="007B0E58">
            <w:pPr>
              <w:jc w:val="center"/>
              <w:rPr>
                <w:rFonts w:ascii="Arial" w:hAnsi="Arial" w:cs="Arial"/>
              </w:rPr>
            </w:pPr>
            <w:r w:rsidRPr="001F13C7">
              <w:rPr>
                <w:rFonts w:ascii="Arial" w:hAnsi="Arial" w:cs="Arial"/>
              </w:rPr>
              <w:t>X</w:t>
            </w:r>
          </w:p>
        </w:tc>
        <w:tc>
          <w:tcPr>
            <w:tcW w:w="668" w:type="dxa"/>
            <w:shd w:val="clear" w:color="auto" w:fill="FFFFFF"/>
            <w:vAlign w:val="center"/>
          </w:tcPr>
          <w:p w:rsidR="003B7D9B" w:rsidRPr="001F13C7" w:rsidRDefault="003B7D9B" w:rsidP="007B0E58">
            <w:pPr>
              <w:jc w:val="center"/>
              <w:rPr>
                <w:rFonts w:ascii="Arial" w:hAnsi="Arial" w:cs="Arial"/>
              </w:rPr>
            </w:pPr>
          </w:p>
        </w:tc>
        <w:tc>
          <w:tcPr>
            <w:tcW w:w="1980" w:type="dxa"/>
            <w:shd w:val="clear" w:color="auto" w:fill="FFFFFF"/>
            <w:vAlign w:val="center"/>
          </w:tcPr>
          <w:p w:rsidR="003B7D9B" w:rsidRPr="001F13C7" w:rsidRDefault="003B7D9B" w:rsidP="003B7D9B">
            <w:pPr>
              <w:jc w:val="center"/>
            </w:pPr>
            <w:r w:rsidRPr="001F13C7">
              <w:rPr>
                <w:rFonts w:ascii="Arial" w:hAnsi="Arial" w:cs="Arial"/>
                <w:sz w:val="22"/>
              </w:rPr>
              <w:t>Actividad permanente</w:t>
            </w:r>
          </w:p>
        </w:tc>
        <w:tc>
          <w:tcPr>
            <w:tcW w:w="5040" w:type="dxa"/>
            <w:shd w:val="clear" w:color="auto" w:fill="FFFFFF"/>
            <w:vAlign w:val="center"/>
          </w:tcPr>
          <w:p w:rsidR="003B7D9B" w:rsidRPr="001F13C7" w:rsidRDefault="00F23A0B" w:rsidP="00590D46">
            <w:pPr>
              <w:tabs>
                <w:tab w:val="right" w:pos="4824"/>
              </w:tabs>
              <w:jc w:val="both"/>
              <w:rPr>
                <w:rFonts w:ascii="Arial" w:hAnsi="Arial" w:cs="Arial"/>
                <w:sz w:val="22"/>
              </w:rPr>
            </w:pPr>
            <w:r w:rsidRPr="001F13C7">
              <w:rPr>
                <w:rFonts w:ascii="Arial" w:hAnsi="Arial" w:cs="Arial"/>
                <w:sz w:val="22"/>
              </w:rPr>
              <w:t xml:space="preserve">Se está valorando información resguardada en el archivo de concentración </w:t>
            </w:r>
            <w:r w:rsidR="0080236C" w:rsidRPr="001F13C7">
              <w:rPr>
                <w:rFonts w:ascii="Arial" w:hAnsi="Arial" w:cs="Arial"/>
                <w:sz w:val="22"/>
              </w:rPr>
              <w:t xml:space="preserve">de Oficinas Nacionales </w:t>
            </w:r>
            <w:r w:rsidRPr="001F13C7">
              <w:rPr>
                <w:rFonts w:ascii="Arial" w:hAnsi="Arial" w:cs="Arial"/>
                <w:sz w:val="22"/>
              </w:rPr>
              <w:t>e identificada con valores secundarios, para su posible integración como séptima transferencia secundaria.</w:t>
            </w:r>
          </w:p>
        </w:tc>
      </w:tr>
      <w:tr w:rsidR="003B7D9B" w:rsidRPr="001F13C7" w:rsidTr="00E14B66">
        <w:trPr>
          <w:trHeight w:val="998"/>
        </w:trPr>
        <w:tc>
          <w:tcPr>
            <w:tcW w:w="5283" w:type="dxa"/>
            <w:vAlign w:val="center"/>
          </w:tcPr>
          <w:p w:rsidR="003B7D9B" w:rsidRPr="001F13C7" w:rsidRDefault="003B7D9B" w:rsidP="00590D46">
            <w:pPr>
              <w:rPr>
                <w:rFonts w:ascii="Arial" w:hAnsi="Arial" w:cs="Arial"/>
                <w:sz w:val="22"/>
                <w:szCs w:val="22"/>
              </w:rPr>
            </w:pPr>
            <w:r w:rsidRPr="001F13C7">
              <w:rPr>
                <w:rFonts w:ascii="Arial" w:hAnsi="Arial" w:cs="Arial"/>
                <w:sz w:val="22"/>
                <w:szCs w:val="22"/>
              </w:rPr>
              <w:t>3.</w:t>
            </w:r>
            <w:r w:rsidR="00590D46">
              <w:rPr>
                <w:rFonts w:ascii="Arial" w:hAnsi="Arial" w:cs="Arial"/>
                <w:sz w:val="22"/>
                <w:szCs w:val="22"/>
              </w:rPr>
              <w:t>5</w:t>
            </w:r>
            <w:r w:rsidRPr="001F13C7">
              <w:rPr>
                <w:rFonts w:ascii="Arial" w:hAnsi="Arial" w:cs="Arial"/>
                <w:sz w:val="22"/>
                <w:szCs w:val="22"/>
              </w:rPr>
              <w:t xml:space="preserve"> </w:t>
            </w:r>
            <w:r w:rsidR="007C2997" w:rsidRPr="001F13C7">
              <w:rPr>
                <w:rFonts w:ascii="Arial" w:hAnsi="Arial" w:cs="Arial"/>
                <w:sz w:val="22"/>
                <w:szCs w:val="22"/>
              </w:rPr>
              <w:t>Transferencias secundarias</w:t>
            </w:r>
          </w:p>
        </w:tc>
        <w:tc>
          <w:tcPr>
            <w:tcW w:w="709" w:type="dxa"/>
            <w:vAlign w:val="center"/>
          </w:tcPr>
          <w:p w:rsidR="003B7D9B" w:rsidRPr="001F13C7" w:rsidRDefault="003B7D9B" w:rsidP="007B0E58">
            <w:pPr>
              <w:jc w:val="center"/>
              <w:rPr>
                <w:rFonts w:ascii="Arial" w:hAnsi="Arial" w:cs="Arial"/>
              </w:rPr>
            </w:pPr>
            <w:r w:rsidRPr="001F13C7">
              <w:rPr>
                <w:rFonts w:ascii="Arial" w:hAnsi="Arial" w:cs="Arial"/>
              </w:rPr>
              <w:t>X</w:t>
            </w:r>
          </w:p>
        </w:tc>
        <w:tc>
          <w:tcPr>
            <w:tcW w:w="668" w:type="dxa"/>
            <w:vAlign w:val="center"/>
          </w:tcPr>
          <w:p w:rsidR="003B7D9B" w:rsidRPr="001F13C7" w:rsidRDefault="003B7D9B" w:rsidP="007B0E58">
            <w:pPr>
              <w:jc w:val="center"/>
              <w:rPr>
                <w:rFonts w:ascii="Arial" w:hAnsi="Arial" w:cs="Arial"/>
              </w:rPr>
            </w:pPr>
          </w:p>
        </w:tc>
        <w:tc>
          <w:tcPr>
            <w:tcW w:w="1980" w:type="dxa"/>
            <w:vAlign w:val="center"/>
          </w:tcPr>
          <w:p w:rsidR="003B7D9B" w:rsidRPr="001F13C7" w:rsidRDefault="003B7D9B" w:rsidP="003B7D9B">
            <w:pPr>
              <w:jc w:val="center"/>
            </w:pPr>
            <w:r w:rsidRPr="001F13C7">
              <w:rPr>
                <w:rFonts w:ascii="Arial" w:hAnsi="Arial" w:cs="Arial"/>
                <w:sz w:val="22"/>
              </w:rPr>
              <w:t>Actividad permanente</w:t>
            </w:r>
          </w:p>
        </w:tc>
        <w:tc>
          <w:tcPr>
            <w:tcW w:w="5040" w:type="dxa"/>
            <w:shd w:val="clear" w:color="auto" w:fill="FFFFFF"/>
            <w:vAlign w:val="center"/>
          </w:tcPr>
          <w:p w:rsidR="003B7D9B" w:rsidRPr="001F13C7" w:rsidRDefault="00F23A0B" w:rsidP="008018F4">
            <w:pPr>
              <w:jc w:val="both"/>
              <w:rPr>
                <w:rFonts w:ascii="Arial" w:hAnsi="Arial" w:cs="Arial"/>
                <w:sz w:val="22"/>
              </w:rPr>
            </w:pPr>
            <w:r w:rsidRPr="001F13C7">
              <w:rPr>
                <w:rFonts w:ascii="Arial" w:hAnsi="Arial" w:cs="Arial"/>
                <w:sz w:val="22"/>
              </w:rPr>
              <w:t xml:space="preserve">Se obtuvo el </w:t>
            </w:r>
            <w:r w:rsidR="0080236C" w:rsidRPr="001F13C7">
              <w:rPr>
                <w:rFonts w:ascii="Arial" w:hAnsi="Arial" w:cs="Arial"/>
                <w:sz w:val="22"/>
              </w:rPr>
              <w:t>D</w:t>
            </w:r>
            <w:r w:rsidRPr="001F13C7">
              <w:rPr>
                <w:rFonts w:ascii="Arial" w:hAnsi="Arial" w:cs="Arial"/>
                <w:sz w:val="22"/>
              </w:rPr>
              <w:t xml:space="preserve">ictamen de </w:t>
            </w:r>
            <w:r w:rsidR="0080236C" w:rsidRPr="001F13C7">
              <w:rPr>
                <w:rFonts w:ascii="Arial" w:hAnsi="Arial" w:cs="Arial"/>
                <w:sz w:val="22"/>
              </w:rPr>
              <w:t>T</w:t>
            </w:r>
            <w:r w:rsidRPr="001F13C7">
              <w:rPr>
                <w:rFonts w:ascii="Arial" w:hAnsi="Arial" w:cs="Arial"/>
                <w:sz w:val="22"/>
              </w:rPr>
              <w:t xml:space="preserve">ransferencia </w:t>
            </w:r>
            <w:r w:rsidR="0080236C" w:rsidRPr="001F13C7">
              <w:rPr>
                <w:rFonts w:ascii="Arial" w:hAnsi="Arial" w:cs="Arial"/>
                <w:sz w:val="22"/>
              </w:rPr>
              <w:t>Secundaria de tres transferencias secundarias</w:t>
            </w:r>
            <w:r w:rsidRPr="001F13C7">
              <w:rPr>
                <w:rFonts w:ascii="Arial" w:hAnsi="Arial" w:cs="Arial"/>
                <w:sz w:val="22"/>
              </w:rPr>
              <w:t xml:space="preserve">, </w:t>
            </w:r>
            <w:r w:rsidR="008018F4">
              <w:rPr>
                <w:rFonts w:ascii="Arial" w:hAnsi="Arial" w:cs="Arial"/>
                <w:sz w:val="22"/>
              </w:rPr>
              <w:t xml:space="preserve">se están cambiando las cajas con las indicaciones técnicas y de material especial que </w:t>
            </w:r>
            <w:r w:rsidRPr="001F13C7">
              <w:rPr>
                <w:rFonts w:ascii="Arial" w:hAnsi="Arial" w:cs="Arial"/>
                <w:sz w:val="22"/>
              </w:rPr>
              <w:t>mism</w:t>
            </w:r>
            <w:r w:rsidR="0080236C" w:rsidRPr="001F13C7">
              <w:rPr>
                <w:rFonts w:ascii="Arial" w:hAnsi="Arial" w:cs="Arial"/>
                <w:sz w:val="22"/>
              </w:rPr>
              <w:t>a</w:t>
            </w:r>
            <w:r w:rsidRPr="001F13C7">
              <w:rPr>
                <w:rFonts w:ascii="Arial" w:hAnsi="Arial" w:cs="Arial"/>
                <w:sz w:val="22"/>
              </w:rPr>
              <w:t xml:space="preserve">s que están en trámite para ser </w:t>
            </w:r>
            <w:r w:rsidR="0080236C" w:rsidRPr="001F13C7">
              <w:rPr>
                <w:rFonts w:ascii="Arial" w:hAnsi="Arial" w:cs="Arial"/>
                <w:sz w:val="22"/>
              </w:rPr>
              <w:t xml:space="preserve">recibidas por el </w:t>
            </w:r>
            <w:r w:rsidRPr="001F13C7">
              <w:rPr>
                <w:rFonts w:ascii="Arial" w:hAnsi="Arial" w:cs="Arial"/>
                <w:sz w:val="22"/>
              </w:rPr>
              <w:t>Archivo General de Nación</w:t>
            </w:r>
          </w:p>
        </w:tc>
      </w:tr>
      <w:tr w:rsidR="003B7D9B" w:rsidRPr="001F13C7" w:rsidTr="00D01D2B">
        <w:trPr>
          <w:trHeight w:val="824"/>
        </w:trPr>
        <w:tc>
          <w:tcPr>
            <w:tcW w:w="5283" w:type="dxa"/>
            <w:vAlign w:val="center"/>
          </w:tcPr>
          <w:p w:rsidR="003B7D9B" w:rsidRPr="001F13C7" w:rsidRDefault="003B7D9B" w:rsidP="00590D46">
            <w:pPr>
              <w:jc w:val="both"/>
              <w:rPr>
                <w:rFonts w:ascii="Arial" w:hAnsi="Arial" w:cs="Arial"/>
                <w:sz w:val="22"/>
                <w:szCs w:val="22"/>
              </w:rPr>
            </w:pPr>
            <w:r w:rsidRPr="001F13C7">
              <w:rPr>
                <w:rFonts w:ascii="Arial" w:hAnsi="Arial" w:cs="Arial"/>
                <w:sz w:val="22"/>
                <w:szCs w:val="22"/>
              </w:rPr>
              <w:t>3.</w:t>
            </w:r>
            <w:r w:rsidR="00590D46">
              <w:rPr>
                <w:rFonts w:ascii="Arial" w:hAnsi="Arial" w:cs="Arial"/>
                <w:sz w:val="22"/>
                <w:szCs w:val="22"/>
              </w:rPr>
              <w:t>6</w:t>
            </w:r>
            <w:bookmarkStart w:id="0" w:name="_GoBack"/>
            <w:bookmarkEnd w:id="0"/>
            <w:r w:rsidRPr="001F13C7">
              <w:rPr>
                <w:rFonts w:ascii="Arial" w:hAnsi="Arial" w:cs="Arial"/>
                <w:sz w:val="22"/>
                <w:szCs w:val="22"/>
              </w:rPr>
              <w:t xml:space="preserve"> </w:t>
            </w:r>
            <w:r w:rsidR="007C2997" w:rsidRPr="001F13C7">
              <w:rPr>
                <w:rFonts w:ascii="Arial" w:hAnsi="Arial" w:cs="Arial"/>
                <w:sz w:val="22"/>
                <w:szCs w:val="22"/>
              </w:rPr>
              <w:t>Difusión de criterios para la adecuación de espacios físicos para la conservación de archivo</w:t>
            </w:r>
            <w:r w:rsidRPr="001F13C7">
              <w:rPr>
                <w:rFonts w:ascii="Arial" w:hAnsi="Arial" w:cs="Arial"/>
                <w:sz w:val="22"/>
                <w:szCs w:val="22"/>
              </w:rPr>
              <w:t xml:space="preserve"> (mobiliario, espacios y medidas de seguridad)</w:t>
            </w:r>
          </w:p>
        </w:tc>
        <w:tc>
          <w:tcPr>
            <w:tcW w:w="709" w:type="dxa"/>
            <w:shd w:val="clear" w:color="auto" w:fill="FFFFFF"/>
            <w:vAlign w:val="center"/>
          </w:tcPr>
          <w:p w:rsidR="003B7D9B" w:rsidRPr="001F13C7" w:rsidRDefault="003B7D9B" w:rsidP="007B0E58">
            <w:pPr>
              <w:jc w:val="center"/>
              <w:rPr>
                <w:rFonts w:ascii="Arial" w:hAnsi="Arial" w:cs="Arial"/>
              </w:rPr>
            </w:pPr>
          </w:p>
          <w:p w:rsidR="003B7D9B" w:rsidRPr="001F13C7" w:rsidRDefault="003B7D9B" w:rsidP="007B0E58">
            <w:pPr>
              <w:jc w:val="center"/>
              <w:rPr>
                <w:rFonts w:ascii="Arial" w:hAnsi="Arial" w:cs="Arial"/>
              </w:rPr>
            </w:pPr>
            <w:r w:rsidRPr="001F13C7">
              <w:rPr>
                <w:rFonts w:ascii="Arial" w:hAnsi="Arial" w:cs="Arial"/>
              </w:rPr>
              <w:t>X</w:t>
            </w:r>
          </w:p>
        </w:tc>
        <w:tc>
          <w:tcPr>
            <w:tcW w:w="668" w:type="dxa"/>
            <w:shd w:val="clear" w:color="auto" w:fill="FFFFFF"/>
            <w:vAlign w:val="center"/>
          </w:tcPr>
          <w:p w:rsidR="003B7D9B" w:rsidRPr="001F13C7" w:rsidRDefault="003B7D9B" w:rsidP="007B0E58">
            <w:pPr>
              <w:jc w:val="center"/>
              <w:rPr>
                <w:rFonts w:ascii="Arial" w:hAnsi="Arial" w:cs="Arial"/>
              </w:rPr>
            </w:pPr>
          </w:p>
        </w:tc>
        <w:tc>
          <w:tcPr>
            <w:tcW w:w="1980" w:type="dxa"/>
            <w:vAlign w:val="center"/>
          </w:tcPr>
          <w:p w:rsidR="003B7D9B" w:rsidRPr="001F13C7" w:rsidRDefault="003B7D9B" w:rsidP="003B7D9B">
            <w:pPr>
              <w:jc w:val="center"/>
            </w:pPr>
            <w:r w:rsidRPr="001F13C7">
              <w:rPr>
                <w:rFonts w:ascii="Arial" w:hAnsi="Arial" w:cs="Arial"/>
                <w:sz w:val="22"/>
              </w:rPr>
              <w:t>Actividad permanente</w:t>
            </w:r>
          </w:p>
        </w:tc>
        <w:tc>
          <w:tcPr>
            <w:tcW w:w="5040" w:type="dxa"/>
            <w:shd w:val="clear" w:color="auto" w:fill="FFFFFF"/>
            <w:vAlign w:val="center"/>
          </w:tcPr>
          <w:p w:rsidR="003B7D9B" w:rsidRPr="001F13C7" w:rsidRDefault="0003478F" w:rsidP="007B0E58">
            <w:pPr>
              <w:rPr>
                <w:rFonts w:ascii="Arial" w:hAnsi="Arial" w:cs="Arial"/>
                <w:sz w:val="22"/>
              </w:rPr>
            </w:pPr>
            <w:r w:rsidRPr="001F13C7">
              <w:rPr>
                <w:rFonts w:ascii="Arial" w:hAnsi="Arial" w:cs="Arial"/>
                <w:sz w:val="22"/>
              </w:rPr>
              <w:t>Actualmente se cuenta con una Guía de Adecuación de Espacios Físicos y Organización Documental del Archivo de Concentración, misma que se difunde mediante el SICET</w:t>
            </w:r>
          </w:p>
        </w:tc>
      </w:tr>
    </w:tbl>
    <w:p w:rsidR="00CA0F01" w:rsidRDefault="00CA0F01" w:rsidP="004E266C">
      <w:pPr>
        <w:tabs>
          <w:tab w:val="left" w:pos="5536"/>
        </w:tabs>
        <w:rPr>
          <w:rFonts w:ascii="Arial" w:hAnsi="Arial" w:cs="Arial"/>
          <w:b/>
          <w:lang w:val="es-ES"/>
        </w:rPr>
      </w:pPr>
    </w:p>
    <w:p w:rsidR="00590D46" w:rsidRDefault="00590D46" w:rsidP="004E266C">
      <w:pPr>
        <w:tabs>
          <w:tab w:val="left" w:pos="5536"/>
        </w:tabs>
        <w:rPr>
          <w:rFonts w:ascii="Arial" w:hAnsi="Arial" w:cs="Arial"/>
          <w:b/>
          <w:lang w:val="es-ES"/>
        </w:rPr>
      </w:pPr>
    </w:p>
    <w:p w:rsidR="00590D46" w:rsidRPr="001F13C7" w:rsidRDefault="00590D46" w:rsidP="004E266C">
      <w:pPr>
        <w:tabs>
          <w:tab w:val="left" w:pos="5536"/>
        </w:tabs>
        <w:rPr>
          <w:rFonts w:ascii="Arial" w:hAnsi="Arial" w:cs="Arial"/>
          <w:b/>
          <w:lang w:val="es-ES"/>
        </w:rPr>
      </w:pPr>
    </w:p>
    <w:p w:rsidR="00E229F3" w:rsidRPr="001F13C7" w:rsidRDefault="00A624F2" w:rsidP="00986841">
      <w:pPr>
        <w:rPr>
          <w:rFonts w:ascii="Arial" w:hAnsi="Arial" w:cs="Arial"/>
          <w:b/>
        </w:rPr>
      </w:pPr>
      <w:r w:rsidRPr="001F13C7">
        <w:rPr>
          <w:rFonts w:ascii="Arial" w:hAnsi="Arial" w:cs="Arial"/>
          <w:b/>
          <w:lang w:val="es-ES"/>
        </w:rPr>
        <w:t xml:space="preserve">4. </w:t>
      </w:r>
      <w:r w:rsidR="00BA6072" w:rsidRPr="001F13C7">
        <w:rPr>
          <w:rFonts w:ascii="Arial" w:hAnsi="Arial" w:cs="Arial"/>
          <w:b/>
          <w:lang w:val="es-ES"/>
        </w:rPr>
        <w:t>Archivo Histórico</w:t>
      </w:r>
    </w:p>
    <w:p w:rsidR="00E229F3" w:rsidRPr="001F13C7" w:rsidRDefault="00E229F3">
      <w:pPr>
        <w:rPr>
          <w:sz w:val="16"/>
          <w:szCs w:val="16"/>
        </w:rPr>
      </w:pPr>
    </w:p>
    <w:tbl>
      <w:tblPr>
        <w:tblW w:w="13649"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699"/>
        <w:gridCol w:w="672"/>
        <w:gridCol w:w="1974"/>
        <w:gridCol w:w="5012"/>
      </w:tblGrid>
      <w:tr w:rsidR="0028102D" w:rsidRPr="001F13C7" w:rsidTr="007B0E58">
        <w:tc>
          <w:tcPr>
            <w:tcW w:w="5292" w:type="dxa"/>
            <w:vAlign w:val="center"/>
          </w:tcPr>
          <w:p w:rsidR="0028102D" w:rsidRPr="001F13C7" w:rsidRDefault="0028102D" w:rsidP="007B0E58">
            <w:pPr>
              <w:spacing w:line="276" w:lineRule="auto"/>
              <w:jc w:val="center"/>
              <w:rPr>
                <w:rFonts w:ascii="Arial" w:hAnsi="Arial" w:cs="Arial"/>
                <w:b/>
              </w:rPr>
            </w:pPr>
            <w:r w:rsidRPr="001F13C7">
              <w:rPr>
                <w:rFonts w:ascii="Arial" w:hAnsi="Arial" w:cs="Arial"/>
                <w:b/>
              </w:rPr>
              <w:t>ACTIVIDADES</w:t>
            </w:r>
          </w:p>
        </w:tc>
        <w:tc>
          <w:tcPr>
            <w:tcW w:w="699" w:type="dxa"/>
            <w:tcBorders>
              <w:bottom w:val="single" w:sz="4" w:space="0" w:color="auto"/>
            </w:tcBorders>
            <w:vAlign w:val="center"/>
          </w:tcPr>
          <w:p w:rsidR="0028102D" w:rsidRPr="001F13C7" w:rsidRDefault="0028102D" w:rsidP="007B0E58">
            <w:pPr>
              <w:spacing w:line="276" w:lineRule="auto"/>
              <w:jc w:val="center"/>
              <w:rPr>
                <w:rFonts w:ascii="Arial" w:hAnsi="Arial" w:cs="Arial"/>
                <w:b/>
              </w:rPr>
            </w:pPr>
            <w:r w:rsidRPr="001F13C7">
              <w:rPr>
                <w:rFonts w:ascii="Arial" w:hAnsi="Arial" w:cs="Arial"/>
                <w:b/>
              </w:rPr>
              <w:t>SI</w:t>
            </w:r>
          </w:p>
        </w:tc>
        <w:tc>
          <w:tcPr>
            <w:tcW w:w="672" w:type="dxa"/>
            <w:tcBorders>
              <w:bottom w:val="single" w:sz="4" w:space="0" w:color="auto"/>
            </w:tcBorders>
            <w:vAlign w:val="center"/>
          </w:tcPr>
          <w:p w:rsidR="0028102D" w:rsidRPr="001F13C7" w:rsidRDefault="0028102D" w:rsidP="007B0E58">
            <w:pPr>
              <w:spacing w:line="276" w:lineRule="auto"/>
              <w:jc w:val="center"/>
              <w:rPr>
                <w:rFonts w:ascii="Arial" w:hAnsi="Arial" w:cs="Arial"/>
                <w:b/>
              </w:rPr>
            </w:pPr>
            <w:r w:rsidRPr="001F13C7">
              <w:rPr>
                <w:rFonts w:ascii="Arial" w:hAnsi="Arial" w:cs="Arial"/>
                <w:b/>
              </w:rPr>
              <w:t>NO</w:t>
            </w:r>
          </w:p>
        </w:tc>
        <w:tc>
          <w:tcPr>
            <w:tcW w:w="1974" w:type="dxa"/>
            <w:vAlign w:val="center"/>
          </w:tcPr>
          <w:p w:rsidR="0028102D" w:rsidRPr="001F13C7" w:rsidRDefault="0028102D" w:rsidP="007B0E58">
            <w:pPr>
              <w:spacing w:line="276" w:lineRule="auto"/>
              <w:jc w:val="center"/>
              <w:rPr>
                <w:rFonts w:ascii="Arial" w:hAnsi="Arial" w:cs="Arial"/>
                <w:b/>
              </w:rPr>
            </w:pPr>
            <w:r w:rsidRPr="001F13C7">
              <w:rPr>
                <w:rFonts w:ascii="Arial" w:hAnsi="Arial" w:cs="Arial"/>
                <w:b/>
              </w:rPr>
              <w:t>PORCENTAJE</w:t>
            </w:r>
          </w:p>
        </w:tc>
        <w:tc>
          <w:tcPr>
            <w:tcW w:w="5012" w:type="dxa"/>
            <w:vAlign w:val="center"/>
          </w:tcPr>
          <w:p w:rsidR="0028102D" w:rsidRPr="001F13C7" w:rsidRDefault="0028102D" w:rsidP="007B0E58">
            <w:pPr>
              <w:pStyle w:val="Ttulo2"/>
              <w:spacing w:line="276" w:lineRule="auto"/>
              <w:rPr>
                <w:sz w:val="24"/>
                <w:szCs w:val="24"/>
              </w:rPr>
            </w:pPr>
            <w:r w:rsidRPr="001F13C7">
              <w:rPr>
                <w:sz w:val="24"/>
                <w:szCs w:val="24"/>
              </w:rPr>
              <w:t>OBSERVACIONES</w:t>
            </w:r>
          </w:p>
        </w:tc>
      </w:tr>
      <w:tr w:rsidR="0028102D" w:rsidTr="00E14B66">
        <w:trPr>
          <w:trHeight w:val="921"/>
        </w:trPr>
        <w:tc>
          <w:tcPr>
            <w:tcW w:w="5292" w:type="dxa"/>
            <w:vAlign w:val="center"/>
          </w:tcPr>
          <w:p w:rsidR="0028102D" w:rsidRPr="001F13C7" w:rsidRDefault="00AC18D5" w:rsidP="007B0E58">
            <w:pPr>
              <w:rPr>
                <w:rFonts w:ascii="Arial" w:hAnsi="Arial" w:cs="Arial"/>
                <w:sz w:val="22"/>
                <w:szCs w:val="22"/>
              </w:rPr>
            </w:pPr>
            <w:r w:rsidRPr="001F13C7">
              <w:rPr>
                <w:rFonts w:ascii="Arial" w:hAnsi="Arial" w:cs="Arial"/>
                <w:sz w:val="22"/>
                <w:szCs w:val="22"/>
              </w:rPr>
              <w:t>Estructuración del Archivo Histórico</w:t>
            </w:r>
          </w:p>
        </w:tc>
        <w:tc>
          <w:tcPr>
            <w:tcW w:w="699" w:type="dxa"/>
            <w:vAlign w:val="center"/>
          </w:tcPr>
          <w:p w:rsidR="008E134F" w:rsidRPr="001F13C7" w:rsidRDefault="008E134F" w:rsidP="007B0E58">
            <w:pPr>
              <w:jc w:val="center"/>
              <w:rPr>
                <w:rFonts w:ascii="Arial" w:hAnsi="Arial" w:cs="Arial"/>
                <w:sz w:val="22"/>
              </w:rPr>
            </w:pPr>
          </w:p>
        </w:tc>
        <w:tc>
          <w:tcPr>
            <w:tcW w:w="672" w:type="dxa"/>
            <w:vAlign w:val="center"/>
          </w:tcPr>
          <w:p w:rsidR="0028102D" w:rsidRPr="001F13C7" w:rsidRDefault="00833F14" w:rsidP="007B0E58">
            <w:pPr>
              <w:jc w:val="center"/>
              <w:rPr>
                <w:rFonts w:ascii="Arial" w:hAnsi="Arial" w:cs="Arial"/>
                <w:sz w:val="22"/>
              </w:rPr>
            </w:pPr>
            <w:r w:rsidRPr="001F13C7">
              <w:rPr>
                <w:rFonts w:ascii="Arial" w:hAnsi="Arial" w:cs="Arial"/>
                <w:sz w:val="22"/>
              </w:rPr>
              <w:t>X</w:t>
            </w:r>
          </w:p>
        </w:tc>
        <w:tc>
          <w:tcPr>
            <w:tcW w:w="1974" w:type="dxa"/>
            <w:vAlign w:val="center"/>
          </w:tcPr>
          <w:p w:rsidR="008E134F" w:rsidRPr="001F13C7" w:rsidRDefault="008E134F" w:rsidP="007B0E58">
            <w:pPr>
              <w:jc w:val="center"/>
              <w:rPr>
                <w:rFonts w:ascii="Arial" w:hAnsi="Arial" w:cs="Arial"/>
                <w:sz w:val="22"/>
              </w:rPr>
            </w:pPr>
            <w:r w:rsidRPr="001F13C7">
              <w:rPr>
                <w:rFonts w:ascii="Arial" w:hAnsi="Arial" w:cs="Arial"/>
                <w:sz w:val="22"/>
              </w:rPr>
              <w:t>100%</w:t>
            </w:r>
          </w:p>
        </w:tc>
        <w:tc>
          <w:tcPr>
            <w:tcW w:w="5012" w:type="dxa"/>
            <w:vAlign w:val="center"/>
          </w:tcPr>
          <w:p w:rsidR="0028102D" w:rsidRPr="00101D4E" w:rsidRDefault="00E14B66" w:rsidP="00E14B66">
            <w:pPr>
              <w:jc w:val="both"/>
              <w:rPr>
                <w:rFonts w:ascii="Arial" w:hAnsi="Arial" w:cs="Arial"/>
                <w:sz w:val="22"/>
              </w:rPr>
            </w:pPr>
            <w:r w:rsidRPr="001F13C7">
              <w:rPr>
                <w:rFonts w:ascii="Arial" w:hAnsi="Arial" w:cs="Arial"/>
                <w:sz w:val="22"/>
              </w:rPr>
              <w:t>Desde</w:t>
            </w:r>
            <w:r w:rsidR="00AC18D5" w:rsidRPr="001F13C7">
              <w:rPr>
                <w:rFonts w:ascii="Arial" w:hAnsi="Arial" w:cs="Arial"/>
                <w:sz w:val="22"/>
              </w:rPr>
              <w:t xml:space="preserve"> 2011, C</w:t>
            </w:r>
            <w:r w:rsidRPr="001F13C7">
              <w:rPr>
                <w:rFonts w:ascii="Arial" w:hAnsi="Arial" w:cs="Arial"/>
                <w:sz w:val="22"/>
              </w:rPr>
              <w:t xml:space="preserve">omisión Federal de Electricidad </w:t>
            </w:r>
            <w:r w:rsidR="00AC18D5" w:rsidRPr="001F13C7">
              <w:rPr>
                <w:rFonts w:ascii="Arial" w:hAnsi="Arial" w:cs="Arial"/>
                <w:sz w:val="22"/>
              </w:rPr>
              <w:t>determinó no estructurar Archivo Histórico y transferir su documentación histórica al Archivo General de la Nación</w:t>
            </w:r>
          </w:p>
        </w:tc>
      </w:tr>
    </w:tbl>
    <w:p w:rsidR="00E229F3" w:rsidRDefault="00E229F3" w:rsidP="00B613AE">
      <w:pPr>
        <w:rPr>
          <w:sz w:val="22"/>
        </w:rPr>
      </w:pPr>
    </w:p>
    <w:p w:rsidR="00E528D3" w:rsidRDefault="00E528D3" w:rsidP="00B613AE">
      <w:pPr>
        <w:rPr>
          <w:sz w:val="22"/>
        </w:rPr>
      </w:pPr>
    </w:p>
    <w:sectPr w:rsidR="00E528D3" w:rsidSect="001D5589">
      <w:headerReference w:type="even" r:id="rId8"/>
      <w:headerReference w:type="default" r:id="rId9"/>
      <w:footerReference w:type="even" r:id="rId10"/>
      <w:footerReference w:type="default" r:id="rId11"/>
      <w:headerReference w:type="first" r:id="rId12"/>
      <w:footerReference w:type="first" r:id="rId13"/>
      <w:pgSz w:w="15840" w:h="12240" w:orient="landscape"/>
      <w:pgMar w:top="504" w:right="1134"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C7" w:rsidRDefault="002C6BC7">
      <w:r>
        <w:separator/>
      </w:r>
    </w:p>
  </w:endnote>
  <w:endnote w:type="continuationSeparator" w:id="0">
    <w:p w:rsidR="002C6BC7" w:rsidRDefault="002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EF" w:rsidRDefault="00AC54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45" w:rsidRDefault="00F42445">
    <w:pPr>
      <w:pStyle w:val="Piedepgina"/>
      <w:jc w:val="right"/>
    </w:pPr>
    <w:r w:rsidRPr="00F42445">
      <w:rPr>
        <w:rFonts w:ascii="Arial" w:hAnsi="Arial" w:cs="Arial"/>
        <w:sz w:val="20"/>
        <w:szCs w:val="20"/>
      </w:rPr>
      <w:t xml:space="preserve">Página </w:t>
    </w:r>
    <w:r w:rsidR="00205463" w:rsidRPr="00F42445">
      <w:rPr>
        <w:rFonts w:ascii="Arial" w:hAnsi="Arial" w:cs="Arial"/>
        <w:b/>
        <w:sz w:val="20"/>
        <w:szCs w:val="20"/>
      </w:rPr>
      <w:fldChar w:fldCharType="begin"/>
    </w:r>
    <w:r w:rsidRPr="00F42445">
      <w:rPr>
        <w:rFonts w:ascii="Arial" w:hAnsi="Arial" w:cs="Arial"/>
        <w:b/>
        <w:sz w:val="20"/>
        <w:szCs w:val="20"/>
      </w:rPr>
      <w:instrText>PAGE</w:instrText>
    </w:r>
    <w:r w:rsidR="00205463" w:rsidRPr="00F42445">
      <w:rPr>
        <w:rFonts w:ascii="Arial" w:hAnsi="Arial" w:cs="Arial"/>
        <w:b/>
        <w:sz w:val="20"/>
        <w:szCs w:val="20"/>
      </w:rPr>
      <w:fldChar w:fldCharType="separate"/>
    </w:r>
    <w:r w:rsidR="00590D46">
      <w:rPr>
        <w:rFonts w:ascii="Arial" w:hAnsi="Arial" w:cs="Arial"/>
        <w:b/>
        <w:noProof/>
        <w:sz w:val="20"/>
        <w:szCs w:val="20"/>
      </w:rPr>
      <w:t>4</w:t>
    </w:r>
    <w:r w:rsidR="00205463" w:rsidRPr="00F42445">
      <w:rPr>
        <w:rFonts w:ascii="Arial" w:hAnsi="Arial" w:cs="Arial"/>
        <w:b/>
        <w:sz w:val="20"/>
        <w:szCs w:val="20"/>
      </w:rPr>
      <w:fldChar w:fldCharType="end"/>
    </w:r>
    <w:r w:rsidRPr="00F42445">
      <w:rPr>
        <w:rFonts w:ascii="Arial" w:hAnsi="Arial" w:cs="Arial"/>
        <w:sz w:val="20"/>
        <w:szCs w:val="20"/>
      </w:rPr>
      <w:t xml:space="preserve"> de </w:t>
    </w:r>
    <w:r w:rsidR="00205463" w:rsidRPr="00F42445">
      <w:rPr>
        <w:rFonts w:ascii="Arial" w:hAnsi="Arial" w:cs="Arial"/>
        <w:b/>
        <w:sz w:val="20"/>
        <w:szCs w:val="20"/>
      </w:rPr>
      <w:fldChar w:fldCharType="begin"/>
    </w:r>
    <w:r w:rsidRPr="00F42445">
      <w:rPr>
        <w:rFonts w:ascii="Arial" w:hAnsi="Arial" w:cs="Arial"/>
        <w:b/>
        <w:sz w:val="20"/>
        <w:szCs w:val="20"/>
      </w:rPr>
      <w:instrText>NUMPAGES</w:instrText>
    </w:r>
    <w:r w:rsidR="00205463" w:rsidRPr="00F42445">
      <w:rPr>
        <w:rFonts w:ascii="Arial" w:hAnsi="Arial" w:cs="Arial"/>
        <w:b/>
        <w:sz w:val="20"/>
        <w:szCs w:val="20"/>
      </w:rPr>
      <w:fldChar w:fldCharType="separate"/>
    </w:r>
    <w:r w:rsidR="00590D46">
      <w:rPr>
        <w:rFonts w:ascii="Arial" w:hAnsi="Arial" w:cs="Arial"/>
        <w:b/>
        <w:noProof/>
        <w:sz w:val="20"/>
        <w:szCs w:val="20"/>
      </w:rPr>
      <w:t>4</w:t>
    </w:r>
    <w:r w:rsidR="00205463" w:rsidRPr="00F42445">
      <w:rPr>
        <w:rFonts w:ascii="Arial" w:hAnsi="Arial" w:cs="Arial"/>
        <w:b/>
        <w:sz w:val="20"/>
        <w:szCs w:val="20"/>
      </w:rPr>
      <w:fldChar w:fldCharType="end"/>
    </w:r>
  </w:p>
  <w:p w:rsidR="00F42445" w:rsidRDefault="00F424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EF" w:rsidRDefault="00AC5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C7" w:rsidRDefault="002C6BC7">
      <w:r>
        <w:separator/>
      </w:r>
    </w:p>
  </w:footnote>
  <w:footnote w:type="continuationSeparator" w:id="0">
    <w:p w:rsidR="002C6BC7" w:rsidRDefault="002C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EF" w:rsidRDefault="00AC54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EF" w:rsidRDefault="00C62212" w:rsidP="00AC54EF">
    <w:pPr>
      <w:pStyle w:val="Ttulo1"/>
      <w:tabs>
        <w:tab w:val="left" w:pos="10620"/>
        <w:tab w:val="right" w:pos="14706"/>
      </w:tabs>
      <w:jc w:val="right"/>
    </w:pPr>
    <w:r>
      <w:rPr>
        <w:noProof/>
      </w:rPr>
      <w:drawing>
        <wp:anchor distT="0" distB="0" distL="114300" distR="114300" simplePos="0" relativeHeight="251658240" behindDoc="1" locked="0" layoutInCell="1" allowOverlap="1">
          <wp:simplePos x="0" y="0"/>
          <wp:positionH relativeFrom="column">
            <wp:posOffset>2582</wp:posOffset>
          </wp:positionH>
          <wp:positionV relativeFrom="paragraph">
            <wp:posOffset>-388</wp:posOffset>
          </wp:positionV>
          <wp:extent cx="2050026" cy="725616"/>
          <wp:effectExtent l="0" t="0" r="762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CFE_verde Format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7564" cy="731824"/>
                  </a:xfrm>
                  <a:prstGeom prst="rect">
                    <a:avLst/>
                  </a:prstGeom>
                </pic:spPr>
              </pic:pic>
            </a:graphicData>
          </a:graphic>
          <wp14:sizeRelH relativeFrom="margin">
            <wp14:pctWidth>0</wp14:pctWidth>
          </wp14:sizeRelH>
          <wp14:sizeRelV relativeFrom="margin">
            <wp14:pctHeight>0</wp14:pctHeight>
          </wp14:sizeRelV>
        </wp:anchor>
      </w:drawing>
    </w:r>
    <w:r w:rsidR="00AC54EF">
      <w:t>Dirección Corporativa de Administración</w:t>
    </w:r>
  </w:p>
  <w:p w:rsidR="00797361" w:rsidRPr="00C62212" w:rsidRDefault="00886C01" w:rsidP="00AC54EF">
    <w:pPr>
      <w:pStyle w:val="Ttulo1"/>
      <w:ind w:left="2832" w:firstLine="708"/>
      <w:jc w:val="right"/>
    </w:pPr>
    <w:r w:rsidRPr="00C62212">
      <w:t>Área Coordinadora de Archivos</w:t>
    </w:r>
  </w:p>
  <w:p w:rsidR="00797361" w:rsidRPr="00797361" w:rsidRDefault="00797361" w:rsidP="00AC54EF"/>
  <w:p w:rsidR="00B155EF" w:rsidRPr="00797361" w:rsidRDefault="00797361" w:rsidP="00797361">
    <w:pPr>
      <w:pStyle w:val="Encabezado"/>
      <w:jc w:val="center"/>
      <w:rPr>
        <w:rFonts w:ascii="Arial" w:hAnsi="Arial" w:cs="Arial"/>
        <w:b/>
      </w:rPr>
    </w:pPr>
    <w:r w:rsidRPr="00797361">
      <w:rPr>
        <w:rFonts w:ascii="Arial" w:hAnsi="Arial" w:cs="Arial"/>
        <w:b/>
      </w:rPr>
      <w:t>INFORME DE AVANCES DE CUMPLIMIENTO DE ARCHIVOS</w:t>
    </w:r>
  </w:p>
  <w:p w:rsidR="00797361" w:rsidRPr="00797361" w:rsidRDefault="00AC54EF" w:rsidP="00797361">
    <w:pPr>
      <w:pStyle w:val="Encabezado"/>
      <w:jc w:val="center"/>
      <w:rPr>
        <w:rFonts w:ascii="Arial" w:hAnsi="Arial" w:cs="Arial"/>
        <w:b/>
      </w:rPr>
    </w:pPr>
    <w:r>
      <w:rPr>
        <w:rFonts w:ascii="Arial" w:hAnsi="Arial" w:cs="Arial"/>
        <w:b/>
      </w:rPr>
      <w:t xml:space="preserve">DICIEMBRE </w:t>
    </w:r>
    <w:r w:rsidR="00FA693F">
      <w:rPr>
        <w:rFonts w:ascii="Arial" w:hAnsi="Arial" w:cs="Arial"/>
        <w:b/>
      </w:rPr>
      <w:t>2</w:t>
    </w:r>
    <w:r w:rsidR="00DC59D2">
      <w:rPr>
        <w:rFonts w:ascii="Arial" w:hAnsi="Arial" w:cs="Arial"/>
        <w:b/>
      </w:rPr>
      <w:t>01</w:t>
    </w:r>
    <w:r w:rsidR="00C62212">
      <w:rPr>
        <w:rFonts w:ascii="Arial" w:hAnsi="Arial" w:cs="Arial"/>
        <w:b/>
      </w:rPr>
      <w:t>7</w:t>
    </w:r>
    <w:r w:rsidR="00C77FA2">
      <w:rPr>
        <w:rFonts w:ascii="Arial" w:hAnsi="Arial" w:cs="Arial"/>
        <w:b/>
      </w:rPr>
      <w:t xml:space="preserve"> PADA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EF" w:rsidRDefault="00AC54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08B"/>
    <w:multiLevelType w:val="hybridMultilevel"/>
    <w:tmpl w:val="2ED03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81"/>
    <w:rsid w:val="0000238D"/>
    <w:rsid w:val="00017FDC"/>
    <w:rsid w:val="000214DF"/>
    <w:rsid w:val="00032842"/>
    <w:rsid w:val="0003478F"/>
    <w:rsid w:val="00035401"/>
    <w:rsid w:val="000410B5"/>
    <w:rsid w:val="000416C8"/>
    <w:rsid w:val="000422B5"/>
    <w:rsid w:val="00045A73"/>
    <w:rsid w:val="00046CFF"/>
    <w:rsid w:val="00064BF4"/>
    <w:rsid w:val="00083C29"/>
    <w:rsid w:val="0009325B"/>
    <w:rsid w:val="000955C2"/>
    <w:rsid w:val="000A2DD5"/>
    <w:rsid w:val="000A562B"/>
    <w:rsid w:val="000A5DE1"/>
    <w:rsid w:val="000D0510"/>
    <w:rsid w:val="000D1980"/>
    <w:rsid w:val="000D2082"/>
    <w:rsid w:val="000F6BC9"/>
    <w:rsid w:val="00100873"/>
    <w:rsid w:val="00101C88"/>
    <w:rsid w:val="00101D4E"/>
    <w:rsid w:val="0011323F"/>
    <w:rsid w:val="00116CC2"/>
    <w:rsid w:val="00124214"/>
    <w:rsid w:val="001248C7"/>
    <w:rsid w:val="00125A31"/>
    <w:rsid w:val="001357C1"/>
    <w:rsid w:val="00144133"/>
    <w:rsid w:val="00146D14"/>
    <w:rsid w:val="00156FE1"/>
    <w:rsid w:val="001615DD"/>
    <w:rsid w:val="00162175"/>
    <w:rsid w:val="00190217"/>
    <w:rsid w:val="00197235"/>
    <w:rsid w:val="001A1300"/>
    <w:rsid w:val="001C05F5"/>
    <w:rsid w:val="001C07E2"/>
    <w:rsid w:val="001D22C3"/>
    <w:rsid w:val="001D5589"/>
    <w:rsid w:val="001D66F1"/>
    <w:rsid w:val="001F0DE3"/>
    <w:rsid w:val="001F13C7"/>
    <w:rsid w:val="001F3C80"/>
    <w:rsid w:val="00205463"/>
    <w:rsid w:val="00207D10"/>
    <w:rsid w:val="00242BA0"/>
    <w:rsid w:val="00257157"/>
    <w:rsid w:val="00261654"/>
    <w:rsid w:val="002725A6"/>
    <w:rsid w:val="0027786B"/>
    <w:rsid w:val="002804B3"/>
    <w:rsid w:val="0028102D"/>
    <w:rsid w:val="00290212"/>
    <w:rsid w:val="00294903"/>
    <w:rsid w:val="00296220"/>
    <w:rsid w:val="002B1D4D"/>
    <w:rsid w:val="002B26AA"/>
    <w:rsid w:val="002B306D"/>
    <w:rsid w:val="002C378B"/>
    <w:rsid w:val="002C6BC7"/>
    <w:rsid w:val="002F7EE9"/>
    <w:rsid w:val="00306A95"/>
    <w:rsid w:val="00335160"/>
    <w:rsid w:val="00337F6C"/>
    <w:rsid w:val="00351F75"/>
    <w:rsid w:val="003633DA"/>
    <w:rsid w:val="0036647A"/>
    <w:rsid w:val="003A623B"/>
    <w:rsid w:val="003B7D9B"/>
    <w:rsid w:val="003D1AF3"/>
    <w:rsid w:val="003D1CF3"/>
    <w:rsid w:val="003D4691"/>
    <w:rsid w:val="003E4FC7"/>
    <w:rsid w:val="003F39B8"/>
    <w:rsid w:val="004027EA"/>
    <w:rsid w:val="00410322"/>
    <w:rsid w:val="00416546"/>
    <w:rsid w:val="0042263D"/>
    <w:rsid w:val="00436319"/>
    <w:rsid w:val="00451C31"/>
    <w:rsid w:val="004524CD"/>
    <w:rsid w:val="00452FDC"/>
    <w:rsid w:val="00467781"/>
    <w:rsid w:val="00472C0F"/>
    <w:rsid w:val="00477ECD"/>
    <w:rsid w:val="00480A9C"/>
    <w:rsid w:val="0048624A"/>
    <w:rsid w:val="004947FA"/>
    <w:rsid w:val="004A5A13"/>
    <w:rsid w:val="004C638C"/>
    <w:rsid w:val="004E266C"/>
    <w:rsid w:val="004F069F"/>
    <w:rsid w:val="004F0CC8"/>
    <w:rsid w:val="004F35B6"/>
    <w:rsid w:val="004F4ABC"/>
    <w:rsid w:val="00512963"/>
    <w:rsid w:val="00512D55"/>
    <w:rsid w:val="00531538"/>
    <w:rsid w:val="0055609A"/>
    <w:rsid w:val="005761A7"/>
    <w:rsid w:val="00577834"/>
    <w:rsid w:val="005802D1"/>
    <w:rsid w:val="00590D46"/>
    <w:rsid w:val="00593BE0"/>
    <w:rsid w:val="00597F23"/>
    <w:rsid w:val="005A1515"/>
    <w:rsid w:val="005A56B2"/>
    <w:rsid w:val="005A6557"/>
    <w:rsid w:val="005B1D8A"/>
    <w:rsid w:val="005C4424"/>
    <w:rsid w:val="005C47B9"/>
    <w:rsid w:val="005E3184"/>
    <w:rsid w:val="005F1373"/>
    <w:rsid w:val="0060287E"/>
    <w:rsid w:val="00614A6B"/>
    <w:rsid w:val="00622948"/>
    <w:rsid w:val="00626CBC"/>
    <w:rsid w:val="006419B5"/>
    <w:rsid w:val="00644D52"/>
    <w:rsid w:val="00654C9F"/>
    <w:rsid w:val="0066627A"/>
    <w:rsid w:val="00671C07"/>
    <w:rsid w:val="00672028"/>
    <w:rsid w:val="00673142"/>
    <w:rsid w:val="0067441D"/>
    <w:rsid w:val="00682147"/>
    <w:rsid w:val="00683D74"/>
    <w:rsid w:val="00692E81"/>
    <w:rsid w:val="006963DC"/>
    <w:rsid w:val="006A4B00"/>
    <w:rsid w:val="006B4DFE"/>
    <w:rsid w:val="006C4B11"/>
    <w:rsid w:val="006D79F2"/>
    <w:rsid w:val="006E11E6"/>
    <w:rsid w:val="006E1954"/>
    <w:rsid w:val="006F7A78"/>
    <w:rsid w:val="00707DFF"/>
    <w:rsid w:val="0071633E"/>
    <w:rsid w:val="007237FD"/>
    <w:rsid w:val="00724FC3"/>
    <w:rsid w:val="00730992"/>
    <w:rsid w:val="00731B55"/>
    <w:rsid w:val="00752ACF"/>
    <w:rsid w:val="007554AA"/>
    <w:rsid w:val="00762537"/>
    <w:rsid w:val="007745D2"/>
    <w:rsid w:val="00797361"/>
    <w:rsid w:val="007A2897"/>
    <w:rsid w:val="007A46DA"/>
    <w:rsid w:val="007A7D1B"/>
    <w:rsid w:val="007B0E58"/>
    <w:rsid w:val="007B4DDA"/>
    <w:rsid w:val="007C2997"/>
    <w:rsid w:val="007D6A37"/>
    <w:rsid w:val="007F7957"/>
    <w:rsid w:val="008018F4"/>
    <w:rsid w:val="0080236C"/>
    <w:rsid w:val="00805789"/>
    <w:rsid w:val="00806434"/>
    <w:rsid w:val="00811033"/>
    <w:rsid w:val="00812306"/>
    <w:rsid w:val="00812DDB"/>
    <w:rsid w:val="00827887"/>
    <w:rsid w:val="00827C83"/>
    <w:rsid w:val="00833F14"/>
    <w:rsid w:val="00842A37"/>
    <w:rsid w:val="00843A86"/>
    <w:rsid w:val="008468A3"/>
    <w:rsid w:val="00854AAF"/>
    <w:rsid w:val="00856E6F"/>
    <w:rsid w:val="0086564D"/>
    <w:rsid w:val="0086785B"/>
    <w:rsid w:val="0087727D"/>
    <w:rsid w:val="00882199"/>
    <w:rsid w:val="00882FAD"/>
    <w:rsid w:val="00885D82"/>
    <w:rsid w:val="00886C01"/>
    <w:rsid w:val="008B4D2E"/>
    <w:rsid w:val="008B5CE7"/>
    <w:rsid w:val="008E134F"/>
    <w:rsid w:val="008E6F5F"/>
    <w:rsid w:val="008F245D"/>
    <w:rsid w:val="008F70ED"/>
    <w:rsid w:val="00900FA0"/>
    <w:rsid w:val="00905FD6"/>
    <w:rsid w:val="00926E73"/>
    <w:rsid w:val="00932011"/>
    <w:rsid w:val="00933374"/>
    <w:rsid w:val="00956CA5"/>
    <w:rsid w:val="00963E69"/>
    <w:rsid w:val="0096798A"/>
    <w:rsid w:val="00985A43"/>
    <w:rsid w:val="009864FC"/>
    <w:rsid w:val="00986841"/>
    <w:rsid w:val="00991824"/>
    <w:rsid w:val="009A0CB7"/>
    <w:rsid w:val="009B7035"/>
    <w:rsid w:val="009B71AF"/>
    <w:rsid w:val="009F4EA5"/>
    <w:rsid w:val="00A045AC"/>
    <w:rsid w:val="00A17170"/>
    <w:rsid w:val="00A40128"/>
    <w:rsid w:val="00A42CB2"/>
    <w:rsid w:val="00A44714"/>
    <w:rsid w:val="00A572F0"/>
    <w:rsid w:val="00A61BBA"/>
    <w:rsid w:val="00A624F2"/>
    <w:rsid w:val="00A756A2"/>
    <w:rsid w:val="00A7641D"/>
    <w:rsid w:val="00A76E4F"/>
    <w:rsid w:val="00A86BC5"/>
    <w:rsid w:val="00A93108"/>
    <w:rsid w:val="00AA2F95"/>
    <w:rsid w:val="00AA3AEA"/>
    <w:rsid w:val="00AB18FF"/>
    <w:rsid w:val="00AB2BBB"/>
    <w:rsid w:val="00AB3B60"/>
    <w:rsid w:val="00AB6388"/>
    <w:rsid w:val="00AC18D5"/>
    <w:rsid w:val="00AC54EF"/>
    <w:rsid w:val="00AD3D51"/>
    <w:rsid w:val="00AD5EE1"/>
    <w:rsid w:val="00AE7A53"/>
    <w:rsid w:val="00AF12B5"/>
    <w:rsid w:val="00AF131E"/>
    <w:rsid w:val="00AF1E5E"/>
    <w:rsid w:val="00AF4199"/>
    <w:rsid w:val="00AF7C51"/>
    <w:rsid w:val="00B00BD0"/>
    <w:rsid w:val="00B155EF"/>
    <w:rsid w:val="00B23342"/>
    <w:rsid w:val="00B37F3E"/>
    <w:rsid w:val="00B44E2F"/>
    <w:rsid w:val="00B51E9A"/>
    <w:rsid w:val="00B613AE"/>
    <w:rsid w:val="00B74D8A"/>
    <w:rsid w:val="00B77031"/>
    <w:rsid w:val="00B8759E"/>
    <w:rsid w:val="00B95718"/>
    <w:rsid w:val="00BA036F"/>
    <w:rsid w:val="00BA0A28"/>
    <w:rsid w:val="00BA6072"/>
    <w:rsid w:val="00BA66B5"/>
    <w:rsid w:val="00BB1C43"/>
    <w:rsid w:val="00BB352E"/>
    <w:rsid w:val="00BE1D74"/>
    <w:rsid w:val="00BE6D40"/>
    <w:rsid w:val="00BE7A12"/>
    <w:rsid w:val="00BF019F"/>
    <w:rsid w:val="00C17998"/>
    <w:rsid w:val="00C2442C"/>
    <w:rsid w:val="00C30EA6"/>
    <w:rsid w:val="00C55555"/>
    <w:rsid w:val="00C56905"/>
    <w:rsid w:val="00C62212"/>
    <w:rsid w:val="00C6382C"/>
    <w:rsid w:val="00C70C3B"/>
    <w:rsid w:val="00C752EF"/>
    <w:rsid w:val="00C7538C"/>
    <w:rsid w:val="00C77FA2"/>
    <w:rsid w:val="00C90D12"/>
    <w:rsid w:val="00C93501"/>
    <w:rsid w:val="00CA0F01"/>
    <w:rsid w:val="00CD25DA"/>
    <w:rsid w:val="00CE4E73"/>
    <w:rsid w:val="00CF209F"/>
    <w:rsid w:val="00CF6A66"/>
    <w:rsid w:val="00D01AE9"/>
    <w:rsid w:val="00D01D2B"/>
    <w:rsid w:val="00D048C9"/>
    <w:rsid w:val="00D2682E"/>
    <w:rsid w:val="00D460F9"/>
    <w:rsid w:val="00D53E64"/>
    <w:rsid w:val="00D66694"/>
    <w:rsid w:val="00D67EE4"/>
    <w:rsid w:val="00D771BE"/>
    <w:rsid w:val="00DA2C53"/>
    <w:rsid w:val="00DA5D3E"/>
    <w:rsid w:val="00DC59D2"/>
    <w:rsid w:val="00DC6690"/>
    <w:rsid w:val="00DD2109"/>
    <w:rsid w:val="00DD3828"/>
    <w:rsid w:val="00DE7733"/>
    <w:rsid w:val="00DF1F3F"/>
    <w:rsid w:val="00DF459A"/>
    <w:rsid w:val="00DF5FEF"/>
    <w:rsid w:val="00DF672F"/>
    <w:rsid w:val="00E0235B"/>
    <w:rsid w:val="00E02A60"/>
    <w:rsid w:val="00E1358A"/>
    <w:rsid w:val="00E14B66"/>
    <w:rsid w:val="00E152B1"/>
    <w:rsid w:val="00E229B9"/>
    <w:rsid w:val="00E229F3"/>
    <w:rsid w:val="00E237F6"/>
    <w:rsid w:val="00E26B2D"/>
    <w:rsid w:val="00E3110E"/>
    <w:rsid w:val="00E356B0"/>
    <w:rsid w:val="00E419ED"/>
    <w:rsid w:val="00E41C0B"/>
    <w:rsid w:val="00E528D3"/>
    <w:rsid w:val="00E552D3"/>
    <w:rsid w:val="00E55432"/>
    <w:rsid w:val="00E55ED2"/>
    <w:rsid w:val="00E6735A"/>
    <w:rsid w:val="00E75967"/>
    <w:rsid w:val="00E82953"/>
    <w:rsid w:val="00E84747"/>
    <w:rsid w:val="00E92983"/>
    <w:rsid w:val="00E94DF9"/>
    <w:rsid w:val="00EA496F"/>
    <w:rsid w:val="00EB0B23"/>
    <w:rsid w:val="00EB193E"/>
    <w:rsid w:val="00EC3D18"/>
    <w:rsid w:val="00EC447A"/>
    <w:rsid w:val="00EE22A7"/>
    <w:rsid w:val="00EF5A8E"/>
    <w:rsid w:val="00F04D80"/>
    <w:rsid w:val="00F120AE"/>
    <w:rsid w:val="00F20835"/>
    <w:rsid w:val="00F2129D"/>
    <w:rsid w:val="00F23A0B"/>
    <w:rsid w:val="00F24EE7"/>
    <w:rsid w:val="00F2610E"/>
    <w:rsid w:val="00F26E79"/>
    <w:rsid w:val="00F2787C"/>
    <w:rsid w:val="00F334BF"/>
    <w:rsid w:val="00F42445"/>
    <w:rsid w:val="00F46878"/>
    <w:rsid w:val="00F46C57"/>
    <w:rsid w:val="00F64AA6"/>
    <w:rsid w:val="00F71037"/>
    <w:rsid w:val="00F80825"/>
    <w:rsid w:val="00F80C38"/>
    <w:rsid w:val="00F972B7"/>
    <w:rsid w:val="00F97418"/>
    <w:rsid w:val="00FA2935"/>
    <w:rsid w:val="00FA693F"/>
    <w:rsid w:val="00FA694B"/>
    <w:rsid w:val="00FB088C"/>
    <w:rsid w:val="00FC64D6"/>
    <w:rsid w:val="00FD31AB"/>
    <w:rsid w:val="00FD40D6"/>
    <w:rsid w:val="00FE595C"/>
    <w:rsid w:val="00FF0838"/>
    <w:rsid w:val="00FF365E"/>
    <w:rsid w:val="00FF5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434E1A-CC9F-4600-AD1A-F1CEFECE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DD"/>
    <w:rPr>
      <w:sz w:val="24"/>
      <w:szCs w:val="24"/>
    </w:rPr>
  </w:style>
  <w:style w:type="paragraph" w:styleId="Ttulo1">
    <w:name w:val="heading 1"/>
    <w:basedOn w:val="Normal"/>
    <w:next w:val="Normal"/>
    <w:qFormat/>
    <w:rsid w:val="001615DD"/>
    <w:pPr>
      <w:keepNext/>
      <w:jc w:val="center"/>
      <w:outlineLvl w:val="0"/>
    </w:pPr>
    <w:rPr>
      <w:rFonts w:ascii="Arial" w:hAnsi="Arial" w:cs="Arial"/>
      <w:b/>
      <w:bCs/>
    </w:rPr>
  </w:style>
  <w:style w:type="paragraph" w:styleId="Ttulo2">
    <w:name w:val="heading 2"/>
    <w:basedOn w:val="Normal"/>
    <w:next w:val="Normal"/>
    <w:qFormat/>
    <w:rsid w:val="001615DD"/>
    <w:pPr>
      <w:keepNext/>
      <w:jc w:val="center"/>
      <w:outlineLvl w:val="1"/>
    </w:pPr>
    <w:rPr>
      <w:rFonts w:ascii="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1615DD"/>
    <w:pPr>
      <w:jc w:val="center"/>
    </w:pPr>
    <w:rPr>
      <w:rFonts w:ascii="Arial" w:hAnsi="Arial" w:cs="Arial"/>
      <w:b/>
      <w:bCs/>
    </w:rPr>
  </w:style>
  <w:style w:type="paragraph" w:styleId="Encabezado">
    <w:name w:val="header"/>
    <w:basedOn w:val="Normal"/>
    <w:rsid w:val="001615DD"/>
    <w:pPr>
      <w:tabs>
        <w:tab w:val="center" w:pos="4419"/>
        <w:tab w:val="right" w:pos="8838"/>
      </w:tabs>
    </w:pPr>
  </w:style>
  <w:style w:type="paragraph" w:styleId="Piedepgina">
    <w:name w:val="footer"/>
    <w:basedOn w:val="Normal"/>
    <w:link w:val="PiedepginaCar"/>
    <w:uiPriority w:val="99"/>
    <w:rsid w:val="001615DD"/>
    <w:pPr>
      <w:tabs>
        <w:tab w:val="center" w:pos="4419"/>
        <w:tab w:val="right" w:pos="8838"/>
      </w:tabs>
    </w:pPr>
  </w:style>
  <w:style w:type="character" w:customStyle="1" w:styleId="PiedepginaCar">
    <w:name w:val="Pie de página Car"/>
    <w:basedOn w:val="Fuentedeprrafopredeter"/>
    <w:link w:val="Piedepgina"/>
    <w:uiPriority w:val="99"/>
    <w:rsid w:val="00F42445"/>
    <w:rPr>
      <w:sz w:val="24"/>
      <w:szCs w:val="24"/>
      <w:lang w:val="es-MX" w:eastAsia="es-MX"/>
    </w:rPr>
  </w:style>
  <w:style w:type="paragraph" w:customStyle="1" w:styleId="Default">
    <w:name w:val="Default"/>
    <w:rsid w:val="008E134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60422">
      <w:bodyDiv w:val="1"/>
      <w:marLeft w:val="0"/>
      <w:marRight w:val="0"/>
      <w:marTop w:val="0"/>
      <w:marBottom w:val="0"/>
      <w:divBdr>
        <w:top w:val="none" w:sz="0" w:space="0" w:color="auto"/>
        <w:left w:val="none" w:sz="0" w:space="0" w:color="auto"/>
        <w:bottom w:val="none" w:sz="0" w:space="0" w:color="auto"/>
        <w:right w:val="none" w:sz="0" w:space="0" w:color="auto"/>
      </w:divBdr>
      <w:divsChild>
        <w:div w:id="537624308">
          <w:marLeft w:val="0"/>
          <w:marRight w:val="0"/>
          <w:marTop w:val="0"/>
          <w:marBottom w:val="0"/>
          <w:divBdr>
            <w:top w:val="none" w:sz="0" w:space="0" w:color="auto"/>
            <w:left w:val="none" w:sz="0" w:space="0" w:color="auto"/>
            <w:bottom w:val="none" w:sz="0" w:space="0" w:color="auto"/>
            <w:right w:val="none" w:sz="0" w:space="0" w:color="auto"/>
          </w:divBdr>
        </w:div>
        <w:div w:id="1292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71C158E62489345B75A48086F392441" ma:contentTypeVersion="1" ma:contentTypeDescription="Crear nuevo documento." ma:contentTypeScope="" ma:versionID="f9e9ff0b8dd9955fc8566a246d54ff6a">
  <xsd:schema xmlns:xsd="http://www.w3.org/2001/XMLSchema" xmlns:xs="http://www.w3.org/2001/XMLSchema" xmlns:p="http://schemas.microsoft.com/office/2006/metadata/properties" xmlns:ns2="http://schemas.microsoft.com/sharepoint/v3/fields" targetNamespace="http://schemas.microsoft.com/office/2006/metadata/properties" ma:root="true" ma:fieldsID="af4eb4760921d8a3775c77677a9a5363"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Fecha de creación" ma:description="Fecha en la que se creó el recurso"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Props1.xml><?xml version="1.0" encoding="utf-8"?>
<ds:datastoreItem xmlns:ds="http://schemas.openxmlformats.org/officeDocument/2006/customXml" ds:itemID="{DD5D307B-4FF7-47A0-A85F-ED372F78ECF1}">
  <ds:schemaRefs>
    <ds:schemaRef ds:uri="http://schemas.openxmlformats.org/officeDocument/2006/bibliography"/>
  </ds:schemaRefs>
</ds:datastoreItem>
</file>

<file path=customXml/itemProps2.xml><?xml version="1.0" encoding="utf-8"?>
<ds:datastoreItem xmlns:ds="http://schemas.openxmlformats.org/officeDocument/2006/customXml" ds:itemID="{3C8D6F1B-B6B9-4C66-939C-58FE83925750}"/>
</file>

<file path=customXml/itemProps3.xml><?xml version="1.0" encoding="utf-8"?>
<ds:datastoreItem xmlns:ds="http://schemas.openxmlformats.org/officeDocument/2006/customXml" ds:itemID="{518C18B1-FBC6-4C51-AA0F-8CEA7F11D29B}"/>
</file>

<file path=customXml/itemProps4.xml><?xml version="1.0" encoding="utf-8"?>
<ds:datastoreItem xmlns:ds="http://schemas.openxmlformats.org/officeDocument/2006/customXml" ds:itemID="{06F0C7DD-D246-4BD7-B565-945CA5C40755}"/>
</file>

<file path=docProps/app.xml><?xml version="1.0" encoding="utf-8"?>
<Properties xmlns="http://schemas.openxmlformats.org/officeDocument/2006/extended-properties" xmlns:vt="http://schemas.openxmlformats.org/officeDocument/2006/docPropsVTypes">
  <Template>Normal</Template>
  <TotalTime>9</TotalTime>
  <Pages>4</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CALENDARIO INSTITUCIONAL</vt:lpstr>
    </vt:vector>
  </TitlesOfParts>
  <Company>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INSTITUCIONAL</dc:title>
  <dc:subject/>
  <dc:creator>Ramón Aguilera Murguia</dc:creator>
  <cp:keywords/>
  <dc:description/>
  <cp:lastModifiedBy>SRA-01</cp:lastModifiedBy>
  <cp:revision>4</cp:revision>
  <cp:lastPrinted>2015-07-02T00:01:00Z</cp:lastPrinted>
  <dcterms:created xsi:type="dcterms:W3CDTF">2018-03-13T18:45:00Z</dcterms:created>
  <dcterms:modified xsi:type="dcterms:W3CDTF">2018-03-13T18:58:00Z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0x010100571C158E62489345B75A48086F392441</vt:lpwstr>
  </property>
</Properties>
</file>